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普通高等学校本科专业设置申请表</w:t>
      </w:r>
    </w:p>
    <w:p>
      <w:pPr>
        <w:pStyle w:val="4"/>
        <w:spacing w:before="219"/>
        <w:ind w:left="956" w:right="1167"/>
        <w:jc w:val="center"/>
        <w:rPr>
          <w:rFonts w:ascii="宋体" w:eastAsia="宋体"/>
        </w:rPr>
      </w:pPr>
      <w:r>
        <w:rPr>
          <w:rFonts w:hint="eastAsia" w:ascii="宋体" w:eastAsia="宋体"/>
          <w:spacing w:val="-21"/>
        </w:rPr>
        <w:t>（</w:t>
      </w:r>
      <w:r>
        <w:rPr>
          <w:rFonts w:ascii="Times New Roman" w:hAnsi="Times New Roman" w:eastAsia="宋体" w:cs="Times New Roman"/>
          <w:spacing w:val="-21"/>
        </w:rPr>
        <w:t>2019</w:t>
      </w:r>
      <w:r>
        <w:rPr>
          <w:rFonts w:ascii="宋体" w:eastAsia="宋体"/>
          <w:spacing w:val="-21"/>
        </w:rPr>
        <w:t>年修订</w:t>
      </w:r>
      <w:r>
        <w:rPr>
          <w:rFonts w:hint="eastAsia" w:ascii="宋体" w:eastAsia="宋体"/>
          <w:spacing w:val="-21"/>
        </w:rPr>
        <w:t>）</w:t>
      </w:r>
    </w:p>
    <w:p>
      <w:pPr>
        <w:rPr>
          <w:sz w:val="36"/>
        </w:rPr>
      </w:pPr>
    </w:p>
    <w:p>
      <w:pPr>
        <w:spacing w:before="5"/>
        <w:rPr>
          <w:sz w:val="25"/>
        </w:rPr>
      </w:pPr>
    </w:p>
    <w:p>
      <w:pPr>
        <w:spacing w:before="5"/>
        <w:rPr>
          <w:sz w:val="25"/>
        </w:rPr>
      </w:pPr>
    </w:p>
    <w:p>
      <w:pPr>
        <w:pStyle w:val="4"/>
        <w:spacing w:line="360" w:lineRule="auto"/>
        <w:ind w:firstLine="1800" w:firstLineChars="500"/>
        <w:rPr>
          <w:rFonts w:ascii="Times New Roman" w:hAnsi="Times New Roman" w:eastAsia="宋体" w:cs="Times New Roman"/>
          <w:lang w:val="en-US"/>
        </w:rPr>
      </w:pPr>
      <w:r>
        <w:rPr>
          <w:rFonts w:ascii="Times New Roman" w:hAnsi="Times New Roman" w:eastAsia="宋体" w:cs="Times New Roman"/>
        </w:rPr>
        <w:t>校长签字：</w:t>
      </w:r>
    </w:p>
    <w:p>
      <w:pPr>
        <w:pStyle w:val="4"/>
        <w:spacing w:line="360" w:lineRule="auto"/>
        <w:ind w:right="2130" w:firstLine="1800" w:firstLineChars="500"/>
        <w:rPr>
          <w:rFonts w:ascii="Times New Roman" w:hAnsi="Times New Roman" w:eastAsia="宋体" w:cs="Times New Roman"/>
          <w:spacing w:val="-9"/>
        </w:rPr>
      </w:pPr>
      <w:r>
        <w:rPr>
          <w:rFonts w:ascii="Times New Roman" w:hAnsi="Times New Roman" w:eastAsia="宋体" w:cs="Times New Roman"/>
        </w:rPr>
        <w:t>学校名称（盖章）：石家庄铁道大学</w:t>
      </w:r>
    </w:p>
    <w:p>
      <w:pPr>
        <w:spacing w:line="360" w:lineRule="auto"/>
        <w:ind w:firstLine="1800" w:firstLineChars="500"/>
        <w:rPr>
          <w:rFonts w:ascii="Times New Roman" w:hAnsi="Times New Roman" w:cs="Times New Roman"/>
          <w:sz w:val="36"/>
          <w:szCs w:val="36"/>
        </w:rPr>
      </w:pPr>
      <w:r>
        <w:rPr>
          <w:rFonts w:ascii="Times New Roman" w:hAnsi="Times New Roman" w:cs="Times New Roman"/>
          <w:sz w:val="36"/>
          <w:szCs w:val="36"/>
        </w:rPr>
        <w:t>学校主管部门：河北省教育厅</w:t>
      </w:r>
    </w:p>
    <w:p>
      <w:pPr>
        <w:pStyle w:val="4"/>
        <w:spacing w:line="360" w:lineRule="auto"/>
        <w:ind w:firstLine="1800" w:firstLineChars="500"/>
        <w:rPr>
          <w:rFonts w:ascii="Times New Roman" w:hAnsi="Times New Roman" w:eastAsia="宋体" w:cs="Times New Roman"/>
          <w:lang w:val="en-US"/>
        </w:rPr>
      </w:pPr>
      <w:r>
        <w:rPr>
          <w:rFonts w:ascii="Times New Roman" w:hAnsi="Times New Roman" w:eastAsia="宋体" w:cs="Times New Roman"/>
        </w:rPr>
        <w:t>专业名称：</w:t>
      </w:r>
      <w:r>
        <w:rPr>
          <w:rFonts w:hint="eastAsia" w:ascii="Times New Roman" w:hAnsi="Times New Roman" w:eastAsia="宋体" w:cs="Times New Roman"/>
          <w:lang w:val="en-US"/>
        </w:rPr>
        <w:t>碳储科学与工程</w:t>
      </w:r>
    </w:p>
    <w:p>
      <w:pPr>
        <w:pStyle w:val="4"/>
        <w:spacing w:line="360" w:lineRule="auto"/>
        <w:ind w:firstLine="1800" w:firstLineChars="500"/>
        <w:rPr>
          <w:rFonts w:ascii="Times New Roman" w:hAnsi="Times New Roman" w:eastAsia="宋体" w:cs="Times New Roman"/>
          <w:lang w:val="en-US"/>
        </w:rPr>
      </w:pPr>
      <w:r>
        <w:rPr>
          <w:rFonts w:ascii="Times New Roman" w:hAnsi="Times New Roman" w:eastAsia="宋体" w:cs="Times New Roman"/>
        </w:rPr>
        <w:t>专业代码：</w:t>
      </w:r>
      <w:r>
        <w:rPr>
          <w:rFonts w:hint="eastAsia" w:ascii="Times New Roman" w:hAnsi="Times New Roman" w:eastAsia="宋体" w:cs="Times New Roman"/>
          <w:lang w:val="en-US"/>
        </w:rPr>
        <w:t>081508TK</w:t>
      </w:r>
    </w:p>
    <w:p>
      <w:pPr>
        <w:pStyle w:val="4"/>
        <w:spacing w:line="360" w:lineRule="auto"/>
        <w:ind w:right="1250" w:firstLine="1800" w:firstLineChars="500"/>
        <w:rPr>
          <w:rFonts w:ascii="Times New Roman" w:hAnsi="Times New Roman" w:eastAsia="宋体" w:cs="Times New Roman"/>
        </w:rPr>
      </w:pPr>
      <w:r>
        <w:rPr>
          <w:rFonts w:ascii="Times New Roman" w:hAnsi="Times New Roman" w:eastAsia="宋体" w:cs="Times New Roman"/>
        </w:rPr>
        <w:t>所属学科门类及专业类：工学</w:t>
      </w:r>
    </w:p>
    <w:p>
      <w:pPr>
        <w:pStyle w:val="4"/>
        <w:spacing w:line="360" w:lineRule="auto"/>
        <w:ind w:right="1250" w:firstLine="1800" w:firstLineChars="500"/>
        <w:rPr>
          <w:rFonts w:ascii="Times New Roman" w:hAnsi="Times New Roman" w:eastAsia="宋体" w:cs="Times New Roman"/>
        </w:rPr>
      </w:pPr>
      <w:r>
        <w:rPr>
          <w:rFonts w:ascii="Times New Roman" w:hAnsi="Times New Roman" w:eastAsia="宋体" w:cs="Times New Roman"/>
        </w:rPr>
        <w:t>学位授予门类</w:t>
      </w:r>
      <w:r>
        <w:rPr>
          <w:rFonts w:hint="eastAsia" w:ascii="Times New Roman" w:hAnsi="Times New Roman" w:eastAsia="宋体" w:cs="Times New Roman"/>
        </w:rPr>
        <w:t>：</w:t>
      </w:r>
      <w:r>
        <w:rPr>
          <w:rFonts w:ascii="Times New Roman" w:hAnsi="Times New Roman" w:eastAsia="宋体" w:cs="Times New Roman"/>
        </w:rPr>
        <w:t>工学</w:t>
      </w:r>
    </w:p>
    <w:p>
      <w:pPr>
        <w:pStyle w:val="4"/>
        <w:spacing w:line="360" w:lineRule="auto"/>
        <w:ind w:right="1690" w:firstLine="1800" w:firstLineChars="500"/>
        <w:rPr>
          <w:rFonts w:ascii="Times New Roman" w:hAnsi="Times New Roman" w:eastAsia="宋体" w:cs="Times New Roman"/>
        </w:rPr>
      </w:pPr>
      <w:r>
        <w:rPr>
          <w:rFonts w:ascii="Times New Roman" w:hAnsi="Times New Roman" w:eastAsia="宋体" w:cs="Times New Roman"/>
        </w:rPr>
        <w:t>修业年限</w:t>
      </w:r>
      <w:r>
        <w:rPr>
          <w:rFonts w:hint="eastAsia" w:ascii="Times New Roman" w:hAnsi="Times New Roman" w:eastAsia="宋体" w:cs="Times New Roman"/>
        </w:rPr>
        <w:t>：</w:t>
      </w:r>
      <w:r>
        <w:rPr>
          <w:rFonts w:ascii="Times New Roman" w:hAnsi="Times New Roman" w:eastAsia="宋体" w:cs="Times New Roman"/>
        </w:rPr>
        <w:t>四年</w:t>
      </w:r>
    </w:p>
    <w:p>
      <w:pPr>
        <w:pStyle w:val="4"/>
        <w:spacing w:line="360" w:lineRule="auto"/>
        <w:ind w:right="1690" w:firstLine="1800" w:firstLineChars="500"/>
        <w:rPr>
          <w:rFonts w:ascii="Times New Roman" w:hAnsi="Times New Roman" w:eastAsia="宋体" w:cs="Times New Roman"/>
          <w:lang w:val="en-US"/>
        </w:rPr>
      </w:pPr>
      <w:r>
        <w:rPr>
          <w:rFonts w:ascii="Times New Roman" w:hAnsi="Times New Roman" w:eastAsia="宋体" w:cs="Times New Roman"/>
        </w:rPr>
        <w:t>申请时间</w:t>
      </w:r>
      <w:r>
        <w:rPr>
          <w:rFonts w:hint="eastAsia" w:ascii="Times New Roman" w:hAnsi="Times New Roman" w:eastAsia="宋体" w:cs="Times New Roman"/>
        </w:rPr>
        <w:t>：</w:t>
      </w:r>
      <w:r>
        <w:rPr>
          <w:rFonts w:ascii="Times New Roman" w:hAnsi="Times New Roman" w:eastAsia="宋体" w:cs="Times New Roman"/>
          <w:lang w:val="en-US"/>
        </w:rPr>
        <w:t>202</w:t>
      </w:r>
      <w:r>
        <w:rPr>
          <w:rFonts w:hint="eastAsia" w:ascii="Times New Roman" w:hAnsi="Times New Roman" w:eastAsia="宋体" w:cs="Times New Roman"/>
          <w:lang w:val="en-US"/>
        </w:rPr>
        <w:t>3</w:t>
      </w:r>
      <w:r>
        <w:rPr>
          <w:rFonts w:ascii="Times New Roman" w:hAnsi="Times New Roman" w:eastAsia="宋体" w:cs="Times New Roman"/>
          <w:lang w:val="en-US"/>
        </w:rPr>
        <w:t>年</w:t>
      </w:r>
      <w:r>
        <w:rPr>
          <w:rFonts w:hint="eastAsia" w:ascii="Times New Roman" w:hAnsi="Times New Roman" w:eastAsia="宋体" w:cs="Times New Roman"/>
          <w:lang w:val="en-US"/>
        </w:rPr>
        <w:t>8</w:t>
      </w:r>
      <w:r>
        <w:rPr>
          <w:rFonts w:ascii="Times New Roman" w:hAnsi="Times New Roman" w:eastAsia="宋体" w:cs="Times New Roman"/>
          <w:lang w:val="en-US"/>
        </w:rPr>
        <w:t>月</w:t>
      </w:r>
      <w:r>
        <w:rPr>
          <w:rFonts w:hint="eastAsia" w:ascii="Times New Roman" w:hAnsi="Times New Roman" w:eastAsia="宋体" w:cs="Times New Roman"/>
          <w:lang w:val="en-US"/>
        </w:rPr>
        <w:t>16</w:t>
      </w:r>
      <w:r>
        <w:rPr>
          <w:rFonts w:ascii="Times New Roman" w:hAnsi="Times New Roman" w:eastAsia="宋体" w:cs="Times New Roman"/>
          <w:lang w:val="en-US"/>
        </w:rPr>
        <w:t>日</w:t>
      </w:r>
    </w:p>
    <w:p>
      <w:pPr>
        <w:pStyle w:val="4"/>
        <w:spacing w:line="360" w:lineRule="auto"/>
        <w:ind w:right="1690" w:firstLine="1800" w:firstLineChars="500"/>
        <w:rPr>
          <w:rFonts w:ascii="Times New Roman" w:hAnsi="Times New Roman" w:eastAsia="宋体" w:cs="Times New Roman"/>
        </w:rPr>
      </w:pPr>
      <w:r>
        <w:rPr>
          <w:rFonts w:ascii="Times New Roman" w:hAnsi="Times New Roman" w:eastAsia="宋体" w:cs="Times New Roman"/>
        </w:rPr>
        <w:t>专业负责人：王伟</w:t>
      </w:r>
    </w:p>
    <w:p>
      <w:pPr>
        <w:pStyle w:val="4"/>
        <w:spacing w:line="360" w:lineRule="auto"/>
        <w:ind w:right="1690" w:firstLine="1800" w:firstLineChars="500"/>
        <w:rPr>
          <w:rFonts w:ascii="Times New Roman" w:hAnsi="Times New Roman" w:eastAsia="宋体" w:cs="Times New Roman"/>
          <w:lang w:val="en-US"/>
        </w:rPr>
      </w:pPr>
      <w:r>
        <w:rPr>
          <w:rFonts w:ascii="Times New Roman" w:hAnsi="Times New Roman" w:eastAsia="宋体" w:cs="Times New Roman"/>
        </w:rPr>
        <w:t>联系电话：</w:t>
      </w:r>
      <w:r>
        <w:rPr>
          <w:rFonts w:ascii="Times New Roman" w:hAnsi="Times New Roman" w:eastAsia="宋体" w:cs="Times New Roman"/>
          <w:lang w:val="en-US"/>
        </w:rPr>
        <w:t>15833964950</w:t>
      </w:r>
    </w:p>
    <w:p>
      <w:pPr>
        <w:rPr>
          <w:sz w:val="36"/>
        </w:rPr>
      </w:pPr>
    </w:p>
    <w:p>
      <w:pPr>
        <w:jc w:val="center"/>
        <w:rPr>
          <w:sz w:val="36"/>
          <w:szCs w:val="36"/>
        </w:rPr>
      </w:pPr>
    </w:p>
    <w:p>
      <w:pPr>
        <w:rPr>
          <w:sz w:val="36"/>
          <w:szCs w:val="36"/>
        </w:rPr>
      </w:pPr>
    </w:p>
    <w:p>
      <w:pPr>
        <w:jc w:val="center"/>
        <w:rPr>
          <w:sz w:val="36"/>
          <w:szCs w:val="36"/>
        </w:rPr>
        <w:sectPr>
          <w:pgSz w:w="11910" w:h="16840"/>
          <w:pgMar w:top="1440" w:right="1080" w:bottom="1440" w:left="1080" w:header="720" w:footer="720" w:gutter="0"/>
          <w:cols w:space="720" w:num="1"/>
          <w:docGrid w:linePitch="299" w:charSpace="0"/>
        </w:sectPr>
      </w:pPr>
      <w:r>
        <w:rPr>
          <w:sz w:val="36"/>
          <w:szCs w:val="36"/>
        </w:rPr>
        <w:t>教育部制</w:t>
      </w:r>
    </w:p>
    <w:tbl>
      <w:tblPr>
        <w:tblStyle w:val="9"/>
        <w:tblW w:w="95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8"/>
        <w:gridCol w:w="1009"/>
        <w:gridCol w:w="966"/>
        <w:gridCol w:w="838"/>
        <w:gridCol w:w="335"/>
        <w:gridCol w:w="345"/>
        <w:gridCol w:w="904"/>
        <w:gridCol w:w="861"/>
        <w:gridCol w:w="198"/>
        <w:gridCol w:w="155"/>
        <w:gridCol w:w="2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858" w:type="dxa"/>
            <w:vAlign w:val="center"/>
          </w:tcPr>
          <w:p>
            <w:pPr>
              <w:pStyle w:val="22"/>
              <w:jc w:val="center"/>
              <w:rPr>
                <w:rFonts w:ascii="Times New Roman"/>
                <w:sz w:val="24"/>
                <w:szCs w:val="24"/>
                <w:lang w:val="en-US"/>
              </w:rPr>
            </w:pPr>
            <w:r>
              <w:rPr>
                <w:rFonts w:ascii="Times New Roman"/>
                <w:sz w:val="24"/>
                <w:szCs w:val="24"/>
                <w:lang w:val="en-US"/>
              </w:rPr>
              <w:t>学校名称</w:t>
            </w:r>
          </w:p>
        </w:tc>
        <w:tc>
          <w:tcPr>
            <w:tcW w:w="1975" w:type="dxa"/>
            <w:gridSpan w:val="2"/>
            <w:vAlign w:val="center"/>
          </w:tcPr>
          <w:p>
            <w:pPr>
              <w:pStyle w:val="22"/>
              <w:jc w:val="center"/>
              <w:rPr>
                <w:rFonts w:ascii="Times New Roman"/>
                <w:sz w:val="24"/>
              </w:rPr>
            </w:pPr>
            <w:r>
              <w:rPr>
                <w:rFonts w:hint="eastAsia" w:ascii="Times New Roman"/>
                <w:sz w:val="24"/>
              </w:rPr>
              <w:t>石家庄铁道大学</w:t>
            </w:r>
          </w:p>
        </w:tc>
        <w:tc>
          <w:tcPr>
            <w:tcW w:w="1518" w:type="dxa"/>
            <w:gridSpan w:val="3"/>
            <w:vAlign w:val="center"/>
          </w:tcPr>
          <w:p>
            <w:pPr>
              <w:pStyle w:val="22"/>
              <w:spacing w:before="79"/>
              <w:ind w:left="276"/>
              <w:jc w:val="center"/>
              <w:rPr>
                <w:sz w:val="24"/>
              </w:rPr>
            </w:pPr>
            <w:r>
              <w:rPr>
                <w:sz w:val="24"/>
              </w:rPr>
              <w:t>学校代码</w:t>
            </w:r>
          </w:p>
        </w:tc>
        <w:tc>
          <w:tcPr>
            <w:tcW w:w="4229" w:type="dxa"/>
            <w:gridSpan w:val="5"/>
            <w:vAlign w:val="center"/>
          </w:tcPr>
          <w:p>
            <w:pPr>
              <w:pStyle w:val="22"/>
              <w:jc w:val="center"/>
              <w:rPr>
                <w:rFonts w:ascii="Times New Roman"/>
                <w:sz w:val="24"/>
                <w:lang w:val="en-US"/>
              </w:rPr>
            </w:pPr>
            <w:r>
              <w:rPr>
                <w:rFonts w:hint="eastAsia" w:ascii="Times New Roman"/>
                <w:sz w:val="24"/>
                <w:lang w:val="en-US"/>
              </w:rPr>
              <w:t>10107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858" w:type="dxa"/>
            <w:vAlign w:val="center"/>
          </w:tcPr>
          <w:p>
            <w:pPr>
              <w:pStyle w:val="22"/>
              <w:jc w:val="center"/>
              <w:rPr>
                <w:rFonts w:ascii="Times New Roman"/>
                <w:sz w:val="24"/>
                <w:szCs w:val="24"/>
                <w:lang w:val="en-US"/>
              </w:rPr>
            </w:pPr>
            <w:r>
              <w:rPr>
                <w:rFonts w:ascii="Times New Roman"/>
                <w:sz w:val="24"/>
                <w:szCs w:val="24"/>
                <w:lang w:val="en-US"/>
              </w:rPr>
              <w:t>邮政编码</w:t>
            </w:r>
          </w:p>
        </w:tc>
        <w:tc>
          <w:tcPr>
            <w:tcW w:w="1975" w:type="dxa"/>
            <w:gridSpan w:val="2"/>
            <w:tcBorders>
              <w:bottom w:val="single" w:color="auto" w:sz="4" w:space="0"/>
            </w:tcBorders>
            <w:vAlign w:val="center"/>
          </w:tcPr>
          <w:p>
            <w:pPr>
              <w:pStyle w:val="22"/>
              <w:jc w:val="center"/>
              <w:rPr>
                <w:rFonts w:ascii="Times New Roman"/>
                <w:sz w:val="24"/>
                <w:lang w:val="en-US"/>
              </w:rPr>
            </w:pPr>
            <w:r>
              <w:rPr>
                <w:rFonts w:hint="eastAsia" w:ascii="Times New Roman"/>
                <w:sz w:val="24"/>
                <w:lang w:val="en-US"/>
              </w:rPr>
              <w:t>050043</w:t>
            </w:r>
          </w:p>
        </w:tc>
        <w:tc>
          <w:tcPr>
            <w:tcW w:w="1518" w:type="dxa"/>
            <w:gridSpan w:val="3"/>
            <w:tcBorders>
              <w:bottom w:val="single" w:color="auto" w:sz="4" w:space="0"/>
            </w:tcBorders>
            <w:vAlign w:val="center"/>
          </w:tcPr>
          <w:p>
            <w:pPr>
              <w:pStyle w:val="22"/>
              <w:spacing w:before="79"/>
              <w:ind w:left="276"/>
              <w:jc w:val="center"/>
              <w:rPr>
                <w:sz w:val="24"/>
              </w:rPr>
            </w:pPr>
            <w:r>
              <w:rPr>
                <w:sz w:val="24"/>
              </w:rPr>
              <w:t>学校网址</w:t>
            </w:r>
          </w:p>
        </w:tc>
        <w:tc>
          <w:tcPr>
            <w:tcW w:w="4229" w:type="dxa"/>
            <w:gridSpan w:val="5"/>
            <w:tcBorders>
              <w:bottom w:val="single" w:color="auto" w:sz="4" w:space="0"/>
            </w:tcBorders>
            <w:vAlign w:val="center"/>
          </w:tcPr>
          <w:p>
            <w:pPr>
              <w:pStyle w:val="22"/>
              <w:jc w:val="center"/>
              <w:rPr>
                <w:rFonts w:ascii="Times New Roman"/>
                <w:sz w:val="24"/>
                <w:lang w:val="en-US"/>
              </w:rPr>
            </w:pPr>
            <w:r>
              <w:rPr>
                <w:rFonts w:hint="eastAsia" w:ascii="Times New Roman"/>
                <w:sz w:val="24"/>
                <w:lang w:val="en-US"/>
              </w:rPr>
              <w:t>www.stdu.edu.cn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1858" w:type="dxa"/>
            <w:vMerge w:val="restart"/>
            <w:tcBorders>
              <w:right w:val="single" w:color="auto" w:sz="4" w:space="0"/>
            </w:tcBorders>
            <w:vAlign w:val="center"/>
          </w:tcPr>
          <w:p>
            <w:pPr>
              <w:pStyle w:val="22"/>
              <w:jc w:val="center"/>
              <w:rPr>
                <w:rFonts w:ascii="Times New Roman"/>
                <w:sz w:val="24"/>
                <w:szCs w:val="24"/>
                <w:lang w:val="en-US"/>
              </w:rPr>
            </w:pPr>
            <w:r>
              <w:rPr>
                <w:rFonts w:ascii="Times New Roman"/>
                <w:sz w:val="24"/>
                <w:szCs w:val="24"/>
                <w:lang w:val="en-US"/>
              </w:rPr>
              <w:t>学校办学</w:t>
            </w:r>
          </w:p>
          <w:p>
            <w:pPr>
              <w:pStyle w:val="22"/>
              <w:jc w:val="center"/>
              <w:rPr>
                <w:rFonts w:ascii="Times New Roman"/>
                <w:sz w:val="24"/>
                <w:szCs w:val="24"/>
                <w:lang w:val="en-US"/>
              </w:rPr>
            </w:pPr>
            <w:r>
              <w:rPr>
                <w:rFonts w:ascii="Times New Roman"/>
                <w:sz w:val="24"/>
                <w:szCs w:val="24"/>
                <w:lang w:val="en-US"/>
              </w:rPr>
              <w:t>基本类型</w:t>
            </w:r>
          </w:p>
        </w:tc>
        <w:tc>
          <w:tcPr>
            <w:tcW w:w="7722" w:type="dxa"/>
            <w:gridSpan w:val="10"/>
            <w:tcBorders>
              <w:top w:val="single" w:color="auto" w:sz="4" w:space="0"/>
              <w:left w:val="single" w:color="auto" w:sz="4" w:space="0"/>
              <w:bottom w:val="single" w:color="auto" w:sz="4" w:space="0"/>
              <w:right w:val="single" w:color="auto" w:sz="4" w:space="0"/>
            </w:tcBorders>
            <w:vAlign w:val="center"/>
          </w:tcPr>
          <w:p>
            <w:pPr>
              <w:pStyle w:val="22"/>
              <w:spacing w:before="79"/>
              <w:ind w:left="107"/>
              <w:jc w:val="center"/>
              <w:rPr>
                <w:sz w:val="24"/>
              </w:rPr>
            </w:pPr>
            <w:r>
              <w:rPr>
                <w:rFonts w:ascii="Times New Roman" w:hAnsi="Times New Roman" w:eastAsia="Times New Roman"/>
                <w:sz w:val="24"/>
              </w:rPr>
              <w:t>□</w:t>
            </w:r>
            <w:r>
              <w:rPr>
                <w:sz w:val="24"/>
              </w:rPr>
              <w:t>教育部直属院校</w:t>
            </w:r>
            <w:r>
              <w:rPr>
                <w:rFonts w:hint="eastAsia"/>
                <w:sz w:val="24"/>
              </w:rPr>
              <w:t xml:space="preserve"> </w:t>
            </w:r>
            <w:r>
              <w:rPr>
                <w:sz w:val="24"/>
              </w:rPr>
              <w:t xml:space="preserve">   </w:t>
            </w:r>
            <w:r>
              <w:rPr>
                <w:rFonts w:ascii="Times New Roman" w:hAnsi="Times New Roman" w:eastAsia="Times New Roman" w:cs="Times New Roman"/>
                <w:sz w:val="24"/>
              </w:rPr>
              <w:t>□</w:t>
            </w:r>
            <w:r>
              <w:rPr>
                <w:sz w:val="24"/>
              </w:rPr>
              <w:t>其他部委所属院校</w:t>
            </w:r>
            <w:r>
              <w:rPr>
                <w:rFonts w:hint="eastAsia"/>
                <w:sz w:val="24"/>
              </w:rPr>
              <w:t xml:space="preserve"> </w:t>
            </w:r>
            <w:r>
              <w:rPr>
                <w:sz w:val="24"/>
              </w:rPr>
              <w:t xml:space="preserve">  </w:t>
            </w:r>
            <w:r>
              <w:rPr>
                <w:rFonts w:ascii="Times New Roman" w:hAnsi="Times New Roman" w:eastAsia="Times New Roman"/>
                <w:sz w:val="24"/>
              </w:rPr>
              <w:sym w:font="Wingdings" w:char="F0FE"/>
            </w:r>
            <w:r>
              <w:rPr>
                <w:sz w:val="24"/>
              </w:rPr>
              <w:t>地方院校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1858" w:type="dxa"/>
            <w:vMerge w:val="continue"/>
            <w:tcBorders>
              <w:right w:val="single" w:color="auto" w:sz="4" w:space="0"/>
            </w:tcBorders>
            <w:vAlign w:val="center"/>
          </w:tcPr>
          <w:p>
            <w:pPr>
              <w:pStyle w:val="22"/>
              <w:jc w:val="center"/>
              <w:rPr>
                <w:rFonts w:ascii="Times New Roman"/>
                <w:sz w:val="24"/>
                <w:szCs w:val="24"/>
                <w:lang w:val="en-US"/>
              </w:rPr>
            </w:pPr>
          </w:p>
        </w:tc>
        <w:tc>
          <w:tcPr>
            <w:tcW w:w="7722" w:type="dxa"/>
            <w:gridSpan w:val="10"/>
            <w:tcBorders>
              <w:top w:val="single" w:color="auto" w:sz="4" w:space="0"/>
              <w:left w:val="single" w:color="auto" w:sz="4" w:space="0"/>
              <w:bottom w:val="single" w:color="auto" w:sz="4" w:space="0"/>
              <w:right w:val="single" w:color="auto" w:sz="4" w:space="0"/>
            </w:tcBorders>
            <w:vAlign w:val="center"/>
          </w:tcPr>
          <w:p>
            <w:pPr>
              <w:pStyle w:val="22"/>
              <w:spacing w:before="79"/>
              <w:ind w:left="326"/>
              <w:jc w:val="center"/>
              <w:rPr>
                <w:rFonts w:ascii="Times New Roman" w:hAnsi="Times New Roman" w:eastAsia="Times New Roman"/>
                <w:sz w:val="24"/>
              </w:rPr>
            </w:pPr>
            <w:r>
              <w:rPr>
                <w:sz w:val="24"/>
              </w:rPr>
              <w:sym w:font="Wingdings" w:char="F0FE"/>
            </w:r>
            <w:r>
              <w:rPr>
                <w:sz w:val="24"/>
              </w:rPr>
              <w:t xml:space="preserve">公办       </w:t>
            </w:r>
            <w:r>
              <w:rPr>
                <w:rFonts w:ascii="Times New Roman" w:hAnsi="Times New Roman" w:eastAsia="Times New Roman"/>
                <w:sz w:val="24"/>
              </w:rPr>
              <w:t>□</w:t>
            </w:r>
            <w:r>
              <w:rPr>
                <w:sz w:val="24"/>
              </w:rPr>
              <w:t>民办</w:t>
            </w:r>
            <w:r>
              <w:rPr>
                <w:rFonts w:hint="eastAsia"/>
                <w:sz w:val="24"/>
              </w:rPr>
              <w:t xml:space="preserve"> </w:t>
            </w:r>
            <w:r>
              <w:rPr>
                <w:sz w:val="24"/>
              </w:rPr>
              <w:t xml:space="preserve">       </w:t>
            </w:r>
            <w:r>
              <w:rPr>
                <w:rFonts w:ascii="Times New Roman" w:hAnsi="Times New Roman" w:eastAsia="Times New Roman"/>
                <w:sz w:val="24"/>
              </w:rPr>
              <w:t>□</w:t>
            </w:r>
            <w:r>
              <w:rPr>
                <w:sz w:val="24"/>
              </w:rPr>
              <w:t>中外合作办学机构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1858" w:type="dxa"/>
            <w:vAlign w:val="center"/>
          </w:tcPr>
          <w:p>
            <w:pPr>
              <w:pStyle w:val="22"/>
              <w:jc w:val="center"/>
              <w:rPr>
                <w:rFonts w:ascii="Times New Roman"/>
                <w:sz w:val="24"/>
                <w:szCs w:val="24"/>
                <w:lang w:val="en-US"/>
              </w:rPr>
            </w:pPr>
            <w:r>
              <w:rPr>
                <w:rFonts w:ascii="Times New Roman"/>
                <w:sz w:val="24"/>
                <w:szCs w:val="24"/>
                <w:lang w:val="en-US"/>
              </w:rPr>
              <w:t>现有本科</w:t>
            </w:r>
          </w:p>
          <w:p>
            <w:pPr>
              <w:pStyle w:val="22"/>
              <w:jc w:val="center"/>
              <w:rPr>
                <w:rFonts w:ascii="Times New Roman"/>
                <w:sz w:val="24"/>
                <w:szCs w:val="24"/>
                <w:lang w:val="en-US"/>
              </w:rPr>
            </w:pPr>
            <w:r>
              <w:rPr>
                <w:rFonts w:ascii="Times New Roman"/>
                <w:sz w:val="24"/>
                <w:szCs w:val="24"/>
                <w:lang w:val="en-US"/>
              </w:rPr>
              <w:t>专业数</w:t>
            </w:r>
          </w:p>
        </w:tc>
        <w:tc>
          <w:tcPr>
            <w:tcW w:w="2813" w:type="dxa"/>
            <w:gridSpan w:val="3"/>
            <w:tcBorders>
              <w:top w:val="single" w:color="auto" w:sz="4" w:space="0"/>
            </w:tcBorders>
            <w:vAlign w:val="center"/>
          </w:tcPr>
          <w:p>
            <w:pPr>
              <w:pStyle w:val="22"/>
              <w:jc w:val="center"/>
              <w:rPr>
                <w:rFonts w:hint="eastAsia" w:ascii="Times New Roman" w:eastAsia="宋体"/>
                <w:sz w:val="24"/>
                <w:lang w:val="en-US" w:eastAsia="zh-CN"/>
              </w:rPr>
            </w:pPr>
            <w:r>
              <w:rPr>
                <w:rFonts w:hint="eastAsia" w:ascii="Times New Roman"/>
                <w:sz w:val="24"/>
                <w:lang w:val="en-US"/>
              </w:rPr>
              <w:t>5</w:t>
            </w:r>
            <w:r>
              <w:rPr>
                <w:rFonts w:hint="eastAsia" w:ascii="Times New Roman"/>
                <w:sz w:val="24"/>
                <w:lang w:val="en-US" w:eastAsia="zh-CN"/>
              </w:rPr>
              <w:t>8</w:t>
            </w:r>
          </w:p>
        </w:tc>
        <w:tc>
          <w:tcPr>
            <w:tcW w:w="2445" w:type="dxa"/>
            <w:gridSpan w:val="4"/>
            <w:tcBorders>
              <w:top w:val="single" w:color="auto" w:sz="4" w:space="0"/>
            </w:tcBorders>
            <w:vAlign w:val="center"/>
          </w:tcPr>
          <w:p>
            <w:pPr>
              <w:pStyle w:val="22"/>
              <w:spacing w:before="79"/>
              <w:ind w:left="239" w:right="236"/>
              <w:jc w:val="center"/>
              <w:rPr>
                <w:sz w:val="24"/>
              </w:rPr>
            </w:pPr>
            <w:r>
              <w:rPr>
                <w:sz w:val="24"/>
              </w:rPr>
              <w:t>上一年度全校本科</w:t>
            </w:r>
          </w:p>
          <w:p>
            <w:pPr>
              <w:pStyle w:val="22"/>
              <w:spacing w:before="160"/>
              <w:ind w:left="239" w:right="236"/>
              <w:jc w:val="center"/>
              <w:rPr>
                <w:sz w:val="24"/>
              </w:rPr>
            </w:pPr>
            <w:r>
              <w:rPr>
                <w:sz w:val="24"/>
              </w:rPr>
              <w:t>招生人数</w:t>
            </w:r>
          </w:p>
        </w:tc>
        <w:tc>
          <w:tcPr>
            <w:tcW w:w="2464" w:type="dxa"/>
            <w:gridSpan w:val="3"/>
            <w:tcBorders>
              <w:top w:val="single" w:color="auto" w:sz="4" w:space="0"/>
            </w:tcBorders>
            <w:vAlign w:val="center"/>
          </w:tcPr>
          <w:p>
            <w:pPr>
              <w:pStyle w:val="22"/>
              <w:jc w:val="center"/>
              <w:rPr>
                <w:rFonts w:hint="default" w:ascii="Times New Roman" w:eastAsia="宋体"/>
                <w:sz w:val="24"/>
                <w:lang w:val="en-US" w:eastAsia="zh-CN"/>
              </w:rPr>
            </w:pPr>
            <w:r>
              <w:rPr>
                <w:rFonts w:hint="eastAsia" w:ascii="Times New Roman"/>
                <w:sz w:val="24"/>
                <w:lang w:val="en-US"/>
              </w:rPr>
              <w:t>4</w:t>
            </w:r>
            <w:r>
              <w:rPr>
                <w:rFonts w:ascii="Times New Roman"/>
                <w:sz w:val="24"/>
                <w:lang w:val="en-US"/>
              </w:rPr>
              <w:t>8</w:t>
            </w:r>
            <w:r>
              <w:rPr>
                <w:rFonts w:hint="eastAsia" w:ascii="Times New Roman"/>
                <w:sz w:val="24"/>
                <w:lang w:val="en-US" w:eastAsia="zh-CN"/>
              </w:rPr>
              <w:t>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858" w:type="dxa"/>
            <w:vAlign w:val="center"/>
          </w:tcPr>
          <w:p>
            <w:pPr>
              <w:pStyle w:val="22"/>
              <w:jc w:val="center"/>
              <w:rPr>
                <w:rFonts w:ascii="Times New Roman"/>
                <w:sz w:val="24"/>
                <w:szCs w:val="24"/>
                <w:lang w:val="en-US"/>
              </w:rPr>
            </w:pPr>
            <w:r>
              <w:rPr>
                <w:rFonts w:ascii="Times New Roman"/>
                <w:sz w:val="24"/>
                <w:szCs w:val="24"/>
                <w:lang w:val="en-US"/>
              </w:rPr>
              <w:t>上一年度全校</w:t>
            </w:r>
          </w:p>
          <w:p>
            <w:pPr>
              <w:pStyle w:val="22"/>
              <w:jc w:val="center"/>
              <w:rPr>
                <w:rFonts w:ascii="Times New Roman"/>
                <w:sz w:val="24"/>
                <w:szCs w:val="24"/>
                <w:lang w:val="en-US"/>
              </w:rPr>
            </w:pPr>
            <w:r>
              <w:rPr>
                <w:rFonts w:ascii="Times New Roman"/>
                <w:sz w:val="24"/>
                <w:szCs w:val="24"/>
                <w:lang w:val="en-US"/>
              </w:rPr>
              <w:t>本科毕业人数</w:t>
            </w:r>
          </w:p>
        </w:tc>
        <w:tc>
          <w:tcPr>
            <w:tcW w:w="2813" w:type="dxa"/>
            <w:gridSpan w:val="3"/>
            <w:tcBorders>
              <w:bottom w:val="single" w:color="auto" w:sz="4" w:space="0"/>
            </w:tcBorders>
            <w:vAlign w:val="center"/>
          </w:tcPr>
          <w:p>
            <w:pPr>
              <w:pStyle w:val="22"/>
              <w:jc w:val="center"/>
              <w:rPr>
                <w:rFonts w:ascii="Times New Roman"/>
                <w:sz w:val="24"/>
                <w:lang w:val="en-US"/>
              </w:rPr>
            </w:pPr>
            <w:r>
              <w:rPr>
                <w:rFonts w:ascii="Times New Roman"/>
                <w:sz w:val="24"/>
                <w:lang w:val="en-US"/>
              </w:rPr>
              <w:t>4</w:t>
            </w:r>
            <w:r>
              <w:rPr>
                <w:rFonts w:hint="eastAsia" w:ascii="Times New Roman"/>
                <w:sz w:val="24"/>
                <w:lang w:val="en-US" w:eastAsia="zh-CN"/>
              </w:rPr>
              <w:t>88</w:t>
            </w:r>
            <w:r>
              <w:rPr>
                <w:rFonts w:ascii="Times New Roman"/>
                <w:sz w:val="24"/>
                <w:lang w:val="en-US"/>
              </w:rPr>
              <w:t>0</w:t>
            </w:r>
          </w:p>
        </w:tc>
        <w:tc>
          <w:tcPr>
            <w:tcW w:w="2445" w:type="dxa"/>
            <w:gridSpan w:val="4"/>
            <w:tcBorders>
              <w:bottom w:val="single" w:color="auto" w:sz="4" w:space="0"/>
            </w:tcBorders>
            <w:vAlign w:val="center"/>
          </w:tcPr>
          <w:p>
            <w:pPr>
              <w:pStyle w:val="22"/>
              <w:ind w:left="379"/>
              <w:jc w:val="center"/>
              <w:rPr>
                <w:sz w:val="24"/>
              </w:rPr>
            </w:pPr>
            <w:r>
              <w:rPr>
                <w:sz w:val="24"/>
              </w:rPr>
              <w:t>学校所在省市区</w:t>
            </w:r>
          </w:p>
        </w:tc>
        <w:tc>
          <w:tcPr>
            <w:tcW w:w="2464" w:type="dxa"/>
            <w:gridSpan w:val="3"/>
            <w:tcBorders>
              <w:bottom w:val="single" w:color="auto" w:sz="4" w:space="0"/>
            </w:tcBorders>
            <w:vAlign w:val="center"/>
          </w:tcPr>
          <w:p>
            <w:pPr>
              <w:pStyle w:val="22"/>
              <w:jc w:val="center"/>
              <w:rPr>
                <w:rFonts w:ascii="Times New Roman"/>
                <w:sz w:val="24"/>
                <w:lang w:val="en-US"/>
              </w:rPr>
            </w:pPr>
            <w:r>
              <w:rPr>
                <w:rFonts w:hint="eastAsia" w:ascii="Times New Roman"/>
                <w:sz w:val="24"/>
                <w:lang w:val="en-US"/>
              </w:rPr>
              <w:t>河北省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858" w:type="dxa"/>
            <w:tcBorders>
              <w:right w:val="single" w:color="auto" w:sz="4" w:space="0"/>
            </w:tcBorders>
            <w:vAlign w:val="center"/>
          </w:tcPr>
          <w:p>
            <w:pPr>
              <w:pStyle w:val="22"/>
              <w:jc w:val="center"/>
              <w:rPr>
                <w:rFonts w:ascii="Times New Roman"/>
                <w:sz w:val="24"/>
                <w:szCs w:val="24"/>
                <w:lang w:val="en-US"/>
              </w:rPr>
            </w:pPr>
            <w:r>
              <w:rPr>
                <w:rFonts w:ascii="Times New Roman"/>
                <w:sz w:val="24"/>
                <w:szCs w:val="24"/>
                <w:lang w:val="en-US"/>
              </w:rPr>
              <w:t>已有专业</w:t>
            </w:r>
          </w:p>
          <w:p>
            <w:pPr>
              <w:pStyle w:val="22"/>
              <w:jc w:val="center"/>
              <w:rPr>
                <w:rFonts w:ascii="Times New Roman"/>
                <w:sz w:val="24"/>
                <w:szCs w:val="24"/>
                <w:lang w:val="en-US"/>
              </w:rPr>
            </w:pPr>
            <w:r>
              <w:rPr>
                <w:rFonts w:ascii="Times New Roman"/>
                <w:sz w:val="24"/>
                <w:szCs w:val="24"/>
                <w:lang w:val="en-US"/>
              </w:rPr>
              <w:t>学科门类</w:t>
            </w:r>
          </w:p>
        </w:tc>
        <w:tc>
          <w:tcPr>
            <w:tcW w:w="1975" w:type="dxa"/>
            <w:gridSpan w:val="2"/>
            <w:tcBorders>
              <w:top w:val="single" w:color="auto" w:sz="4" w:space="0"/>
              <w:left w:val="single" w:color="auto" w:sz="4" w:space="0"/>
              <w:bottom w:val="single" w:color="auto" w:sz="4" w:space="0"/>
              <w:right w:val="nil"/>
            </w:tcBorders>
            <w:vAlign w:val="center"/>
          </w:tcPr>
          <w:p>
            <w:pPr>
              <w:pStyle w:val="22"/>
              <w:tabs>
                <w:tab w:val="left" w:pos="1091"/>
              </w:tabs>
              <w:spacing w:before="81"/>
              <w:ind w:left="107"/>
              <w:rPr>
                <w:sz w:val="24"/>
              </w:rPr>
            </w:pPr>
            <w:r>
              <w:rPr>
                <w:rFonts w:ascii="Times New Roman" w:hAnsi="Times New Roman" w:eastAsia="Times New Roman"/>
                <w:sz w:val="24"/>
              </w:rPr>
              <w:t>□</w:t>
            </w:r>
            <w:r>
              <w:rPr>
                <w:sz w:val="24"/>
              </w:rPr>
              <w:t>哲学</w:t>
            </w:r>
            <w:r>
              <w:rPr>
                <w:rFonts w:hint="eastAsia"/>
                <w:sz w:val="24"/>
              </w:rPr>
              <w:t xml:space="preserve"> </w:t>
            </w:r>
            <w:r>
              <w:rPr>
                <w:sz w:val="24"/>
              </w:rPr>
              <w:sym w:font="Wingdings" w:char="F0FE"/>
            </w:r>
            <w:r>
              <w:rPr>
                <w:sz w:val="24"/>
              </w:rPr>
              <w:t>经济学</w:t>
            </w:r>
          </w:p>
          <w:p>
            <w:pPr>
              <w:pStyle w:val="22"/>
              <w:tabs>
                <w:tab w:val="left" w:pos="1091"/>
              </w:tabs>
              <w:spacing w:before="84"/>
              <w:ind w:left="107"/>
              <w:rPr>
                <w:sz w:val="24"/>
              </w:rPr>
            </w:pPr>
            <w:r>
              <w:rPr>
                <w:sz w:val="24"/>
              </w:rPr>
              <w:sym w:font="Wingdings" w:char="F0FE"/>
            </w:r>
            <w:r>
              <w:rPr>
                <w:sz w:val="24"/>
              </w:rPr>
              <w:t xml:space="preserve">理学 </w:t>
            </w:r>
            <w:r>
              <w:rPr>
                <w:sz w:val="24"/>
              </w:rPr>
              <w:sym w:font="Wingdings" w:char="F0FE"/>
            </w:r>
            <w:r>
              <w:rPr>
                <w:sz w:val="24"/>
              </w:rPr>
              <w:t>工学</w:t>
            </w:r>
          </w:p>
        </w:tc>
        <w:tc>
          <w:tcPr>
            <w:tcW w:w="1173" w:type="dxa"/>
            <w:gridSpan w:val="2"/>
            <w:tcBorders>
              <w:top w:val="single" w:color="auto" w:sz="4" w:space="0"/>
              <w:left w:val="nil"/>
              <w:bottom w:val="single" w:color="auto" w:sz="4" w:space="0"/>
              <w:right w:val="nil"/>
            </w:tcBorders>
            <w:vAlign w:val="center"/>
          </w:tcPr>
          <w:p>
            <w:pPr>
              <w:pStyle w:val="22"/>
              <w:spacing w:before="81"/>
              <w:ind w:left="345"/>
              <w:rPr>
                <w:sz w:val="24"/>
              </w:rPr>
            </w:pPr>
            <w:r>
              <w:rPr>
                <w:sz w:val="24"/>
              </w:rPr>
              <w:sym w:font="Wingdings" w:char="F0FE"/>
            </w:r>
            <w:r>
              <w:rPr>
                <w:sz w:val="24"/>
              </w:rPr>
              <w:t>法学</w:t>
            </w:r>
          </w:p>
          <w:p>
            <w:pPr>
              <w:pStyle w:val="22"/>
              <w:spacing w:before="84"/>
              <w:ind w:left="345"/>
              <w:rPr>
                <w:sz w:val="24"/>
              </w:rPr>
            </w:pPr>
            <w:r>
              <w:rPr>
                <w:rFonts w:ascii="Times New Roman" w:hAnsi="Times New Roman" w:eastAsia="Times New Roman"/>
                <w:sz w:val="24"/>
              </w:rPr>
              <w:t>□</w:t>
            </w:r>
            <w:r>
              <w:rPr>
                <w:sz w:val="24"/>
              </w:rPr>
              <w:t>农学</w:t>
            </w:r>
          </w:p>
        </w:tc>
        <w:tc>
          <w:tcPr>
            <w:tcW w:w="1249" w:type="dxa"/>
            <w:gridSpan w:val="2"/>
            <w:tcBorders>
              <w:top w:val="single" w:color="auto" w:sz="4" w:space="0"/>
              <w:left w:val="nil"/>
              <w:bottom w:val="single" w:color="auto" w:sz="4" w:space="0"/>
              <w:right w:val="nil"/>
            </w:tcBorders>
            <w:vAlign w:val="center"/>
          </w:tcPr>
          <w:p>
            <w:pPr>
              <w:pStyle w:val="22"/>
              <w:spacing w:before="81"/>
              <w:ind w:left="159"/>
              <w:rPr>
                <w:sz w:val="24"/>
              </w:rPr>
            </w:pPr>
            <w:r>
              <w:rPr>
                <w:rFonts w:ascii="Times New Roman" w:hAnsi="Times New Roman" w:eastAsia="Times New Roman"/>
                <w:sz w:val="24"/>
              </w:rPr>
              <w:t>□</w:t>
            </w:r>
            <w:r>
              <w:rPr>
                <w:sz w:val="24"/>
              </w:rPr>
              <w:t>教育学</w:t>
            </w:r>
          </w:p>
          <w:p>
            <w:pPr>
              <w:pStyle w:val="22"/>
              <w:spacing w:before="84"/>
              <w:ind w:left="159"/>
              <w:rPr>
                <w:sz w:val="24"/>
              </w:rPr>
            </w:pPr>
            <w:r>
              <w:rPr>
                <w:rFonts w:ascii="Times New Roman" w:hAnsi="Times New Roman" w:eastAsia="Times New Roman"/>
                <w:sz w:val="24"/>
              </w:rPr>
              <w:t>□</w:t>
            </w:r>
            <w:r>
              <w:rPr>
                <w:sz w:val="24"/>
              </w:rPr>
              <w:t>医学</w:t>
            </w:r>
          </w:p>
        </w:tc>
        <w:tc>
          <w:tcPr>
            <w:tcW w:w="1059" w:type="dxa"/>
            <w:gridSpan w:val="2"/>
            <w:tcBorders>
              <w:top w:val="single" w:color="auto" w:sz="4" w:space="0"/>
              <w:left w:val="nil"/>
              <w:bottom w:val="single" w:color="auto" w:sz="4" w:space="0"/>
              <w:right w:val="nil"/>
            </w:tcBorders>
            <w:vAlign w:val="center"/>
          </w:tcPr>
          <w:p>
            <w:pPr>
              <w:pStyle w:val="22"/>
              <w:spacing w:before="81"/>
              <w:ind w:left="134"/>
              <w:rPr>
                <w:sz w:val="24"/>
              </w:rPr>
            </w:pPr>
            <w:r>
              <w:rPr>
                <w:sz w:val="24"/>
              </w:rPr>
              <w:sym w:font="Wingdings" w:char="F0FE"/>
            </w:r>
            <w:r>
              <w:rPr>
                <w:sz w:val="24"/>
              </w:rPr>
              <w:t>文学</w:t>
            </w:r>
          </w:p>
          <w:p>
            <w:pPr>
              <w:pStyle w:val="22"/>
              <w:spacing w:before="84"/>
              <w:rPr>
                <w:sz w:val="24"/>
              </w:rPr>
            </w:pPr>
            <w:r>
              <w:rPr>
                <w:sz w:val="24"/>
              </w:rPr>
              <w:sym w:font="Wingdings" w:char="F0FE"/>
            </w:r>
            <w:r>
              <w:rPr>
                <w:sz w:val="24"/>
              </w:rPr>
              <w:t>管理学</w:t>
            </w:r>
          </w:p>
        </w:tc>
        <w:tc>
          <w:tcPr>
            <w:tcW w:w="2266" w:type="dxa"/>
            <w:gridSpan w:val="2"/>
            <w:tcBorders>
              <w:top w:val="single" w:color="auto" w:sz="4" w:space="0"/>
              <w:left w:val="nil"/>
              <w:bottom w:val="single" w:color="auto" w:sz="4" w:space="0"/>
              <w:right w:val="single" w:color="auto" w:sz="4" w:space="0"/>
            </w:tcBorders>
            <w:vAlign w:val="center"/>
          </w:tcPr>
          <w:p>
            <w:pPr>
              <w:pStyle w:val="22"/>
              <w:spacing w:before="81"/>
              <w:ind w:left="182"/>
              <w:jc w:val="center"/>
              <w:rPr>
                <w:sz w:val="24"/>
              </w:rPr>
            </w:pPr>
            <w:r>
              <w:rPr>
                <w:rFonts w:ascii="Times New Roman" w:hAnsi="Times New Roman" w:eastAsia="Times New Roman"/>
                <w:spacing w:val="-1"/>
                <w:sz w:val="24"/>
              </w:rPr>
              <w:t>□</w:t>
            </w:r>
            <w:r>
              <w:rPr>
                <w:sz w:val="24"/>
              </w:rPr>
              <w:t>历史学</w:t>
            </w:r>
          </w:p>
          <w:p>
            <w:pPr>
              <w:pStyle w:val="22"/>
              <w:spacing w:before="84"/>
              <w:ind w:left="182"/>
              <w:jc w:val="center"/>
              <w:rPr>
                <w:sz w:val="24"/>
              </w:rPr>
            </w:pPr>
            <w:r>
              <w:rPr>
                <w:sz w:val="24"/>
              </w:rPr>
              <w:sym w:font="Wingdings" w:char="F0FE"/>
            </w:r>
            <w:r>
              <w:rPr>
                <w:sz w:val="24"/>
              </w:rPr>
              <w:t>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858" w:type="dxa"/>
            <w:vAlign w:val="center"/>
          </w:tcPr>
          <w:p>
            <w:pPr>
              <w:pStyle w:val="22"/>
              <w:jc w:val="center"/>
              <w:rPr>
                <w:rFonts w:ascii="Times New Roman"/>
                <w:sz w:val="24"/>
                <w:szCs w:val="24"/>
                <w:lang w:val="en-US"/>
              </w:rPr>
            </w:pPr>
            <w:r>
              <w:rPr>
                <w:rFonts w:ascii="Times New Roman"/>
                <w:sz w:val="24"/>
                <w:szCs w:val="24"/>
                <w:lang w:val="en-US"/>
              </w:rPr>
              <w:t>学校性质</w:t>
            </w:r>
          </w:p>
        </w:tc>
        <w:tc>
          <w:tcPr>
            <w:tcW w:w="1009" w:type="dxa"/>
            <w:tcBorders>
              <w:top w:val="single" w:color="auto" w:sz="4" w:space="0"/>
              <w:right w:val="nil"/>
            </w:tcBorders>
          </w:tcPr>
          <w:p>
            <w:pPr>
              <w:pStyle w:val="22"/>
              <w:spacing w:before="158"/>
              <w:ind w:left="107"/>
              <w:rPr>
                <w:rFonts w:cs="Times New Roman"/>
                <w:sz w:val="24"/>
                <w:szCs w:val="24"/>
              </w:rPr>
            </w:pPr>
            <w:r>
              <w:rPr>
                <w:rFonts w:hint="eastAsia"/>
                <w:sz w:val="24"/>
                <w:szCs w:val="24"/>
              </w:rPr>
              <w:t>○综合</w:t>
            </w:r>
          </w:p>
          <w:p>
            <w:pPr>
              <w:pStyle w:val="22"/>
              <w:spacing w:before="4"/>
              <w:ind w:left="107"/>
              <w:rPr>
                <w:rFonts w:cs="Times New Roman"/>
                <w:sz w:val="24"/>
                <w:szCs w:val="24"/>
              </w:rPr>
            </w:pPr>
            <w:r>
              <w:rPr>
                <w:rFonts w:hint="eastAsia"/>
                <w:sz w:val="24"/>
                <w:szCs w:val="24"/>
              </w:rPr>
              <w:t>○语言</w:t>
            </w:r>
          </w:p>
        </w:tc>
        <w:tc>
          <w:tcPr>
            <w:tcW w:w="966" w:type="dxa"/>
            <w:tcBorders>
              <w:top w:val="single" w:color="auto" w:sz="4" w:space="0"/>
              <w:left w:val="nil"/>
              <w:right w:val="nil"/>
            </w:tcBorders>
          </w:tcPr>
          <w:p>
            <w:pPr>
              <w:pStyle w:val="22"/>
              <w:spacing w:before="158"/>
              <w:ind w:left="183"/>
              <w:rPr>
                <w:rFonts w:cs="Times New Roman"/>
                <w:sz w:val="24"/>
                <w:szCs w:val="24"/>
              </w:rPr>
            </w:pPr>
            <w:r>
              <w:rPr>
                <w:sz w:val="24"/>
                <w:szCs w:val="24"/>
              </w:rPr>
              <w:fldChar w:fldCharType="begin"/>
            </w:r>
            <w:r>
              <w:rPr>
                <w:sz w:val="24"/>
                <w:szCs w:val="24"/>
              </w:rPr>
              <w:instrText xml:space="preserve"> </w:instrText>
            </w:r>
            <w:r>
              <w:rPr>
                <w:rFonts w:hint="eastAsia"/>
                <w:sz w:val="24"/>
                <w:szCs w:val="24"/>
              </w:rPr>
              <w:instrText xml:space="preserve">eq \o\ac(○,</w:instrText>
            </w:r>
            <w:r>
              <w:rPr>
                <w:rFonts w:hint="eastAsia"/>
                <w:position w:val="3"/>
                <w:sz w:val="16"/>
                <w:szCs w:val="24"/>
              </w:rPr>
              <w:instrText xml:space="preserve">√</w:instrText>
            </w:r>
            <w:r>
              <w:rPr>
                <w:rFonts w:hint="eastAsia"/>
                <w:sz w:val="24"/>
                <w:szCs w:val="24"/>
              </w:rPr>
              <w:instrText xml:space="preserve">)</w:instrText>
            </w:r>
            <w:r>
              <w:rPr>
                <w:sz w:val="24"/>
                <w:szCs w:val="24"/>
              </w:rPr>
              <w:fldChar w:fldCharType="end"/>
            </w:r>
            <w:r>
              <w:rPr>
                <w:rFonts w:hint="eastAsia"/>
                <w:sz w:val="24"/>
                <w:szCs w:val="24"/>
              </w:rPr>
              <w:t>理工</w:t>
            </w:r>
          </w:p>
          <w:p>
            <w:pPr>
              <w:pStyle w:val="22"/>
              <w:spacing w:before="4"/>
              <w:ind w:left="183"/>
              <w:rPr>
                <w:rFonts w:cs="Times New Roman"/>
                <w:sz w:val="24"/>
                <w:szCs w:val="24"/>
              </w:rPr>
            </w:pPr>
            <w:r>
              <w:rPr>
                <w:rFonts w:hint="eastAsia"/>
                <w:sz w:val="24"/>
                <w:szCs w:val="24"/>
              </w:rPr>
              <w:t>○财经</w:t>
            </w:r>
          </w:p>
        </w:tc>
        <w:tc>
          <w:tcPr>
            <w:tcW w:w="1173" w:type="dxa"/>
            <w:gridSpan w:val="2"/>
            <w:tcBorders>
              <w:top w:val="single" w:color="auto" w:sz="4" w:space="0"/>
              <w:left w:val="nil"/>
              <w:right w:val="nil"/>
            </w:tcBorders>
          </w:tcPr>
          <w:p>
            <w:pPr>
              <w:pStyle w:val="22"/>
              <w:spacing w:before="158"/>
              <w:ind w:left="297"/>
              <w:rPr>
                <w:rFonts w:cs="Times New Roman"/>
                <w:sz w:val="24"/>
                <w:szCs w:val="24"/>
              </w:rPr>
            </w:pPr>
            <w:r>
              <w:rPr>
                <w:rFonts w:hint="eastAsia"/>
                <w:sz w:val="24"/>
                <w:szCs w:val="24"/>
              </w:rPr>
              <w:t>○农业</w:t>
            </w:r>
          </w:p>
          <w:p>
            <w:pPr>
              <w:pStyle w:val="22"/>
              <w:spacing w:before="4"/>
              <w:ind w:left="297"/>
              <w:rPr>
                <w:rFonts w:cs="Times New Roman"/>
                <w:sz w:val="24"/>
                <w:szCs w:val="24"/>
              </w:rPr>
            </w:pPr>
            <w:r>
              <w:rPr>
                <w:rFonts w:hint="eastAsia"/>
                <w:sz w:val="24"/>
                <w:szCs w:val="24"/>
              </w:rPr>
              <w:t>○政法</w:t>
            </w:r>
          </w:p>
        </w:tc>
        <w:tc>
          <w:tcPr>
            <w:tcW w:w="1249" w:type="dxa"/>
            <w:gridSpan w:val="2"/>
            <w:tcBorders>
              <w:top w:val="single" w:color="auto" w:sz="4" w:space="0"/>
              <w:left w:val="nil"/>
              <w:right w:val="nil"/>
            </w:tcBorders>
          </w:tcPr>
          <w:p>
            <w:pPr>
              <w:pStyle w:val="22"/>
              <w:spacing w:before="158"/>
              <w:ind w:left="205"/>
              <w:rPr>
                <w:rFonts w:cs="Times New Roman"/>
                <w:sz w:val="24"/>
                <w:szCs w:val="24"/>
              </w:rPr>
            </w:pPr>
            <w:r>
              <w:rPr>
                <w:rFonts w:hint="eastAsia"/>
                <w:sz w:val="24"/>
                <w:szCs w:val="24"/>
              </w:rPr>
              <w:t>○林业</w:t>
            </w:r>
          </w:p>
          <w:p>
            <w:pPr>
              <w:pStyle w:val="22"/>
              <w:spacing w:before="4"/>
              <w:ind w:left="205"/>
              <w:rPr>
                <w:rFonts w:cs="Times New Roman"/>
                <w:sz w:val="24"/>
                <w:szCs w:val="24"/>
              </w:rPr>
            </w:pPr>
            <w:r>
              <w:rPr>
                <w:rFonts w:hint="eastAsia"/>
                <w:sz w:val="24"/>
                <w:szCs w:val="24"/>
              </w:rPr>
              <w:t>○体育</w:t>
            </w:r>
          </w:p>
        </w:tc>
        <w:tc>
          <w:tcPr>
            <w:tcW w:w="1059" w:type="dxa"/>
            <w:gridSpan w:val="2"/>
            <w:tcBorders>
              <w:top w:val="single" w:color="auto" w:sz="4" w:space="0"/>
              <w:left w:val="nil"/>
              <w:right w:val="nil"/>
            </w:tcBorders>
          </w:tcPr>
          <w:p>
            <w:pPr>
              <w:pStyle w:val="22"/>
              <w:spacing w:before="158"/>
              <w:ind w:left="36"/>
              <w:rPr>
                <w:rFonts w:cs="Times New Roman"/>
                <w:sz w:val="24"/>
                <w:szCs w:val="24"/>
              </w:rPr>
            </w:pPr>
            <w:r>
              <w:rPr>
                <w:rFonts w:hint="eastAsia"/>
                <w:sz w:val="24"/>
                <w:szCs w:val="24"/>
              </w:rPr>
              <w:t>○医药</w:t>
            </w:r>
          </w:p>
          <w:p>
            <w:pPr>
              <w:pStyle w:val="22"/>
              <w:spacing w:before="4"/>
              <w:ind w:left="36"/>
              <w:rPr>
                <w:rFonts w:cs="Times New Roman"/>
                <w:sz w:val="24"/>
                <w:szCs w:val="24"/>
              </w:rPr>
            </w:pPr>
            <w:r>
              <w:rPr>
                <w:rFonts w:hint="eastAsia"/>
                <w:sz w:val="24"/>
                <w:szCs w:val="24"/>
              </w:rPr>
              <w:t>○艺术</w:t>
            </w:r>
          </w:p>
        </w:tc>
        <w:tc>
          <w:tcPr>
            <w:tcW w:w="2266" w:type="dxa"/>
            <w:gridSpan w:val="2"/>
            <w:tcBorders>
              <w:top w:val="single" w:color="auto" w:sz="4" w:space="0"/>
              <w:left w:val="nil"/>
            </w:tcBorders>
          </w:tcPr>
          <w:p>
            <w:pPr>
              <w:pStyle w:val="22"/>
              <w:spacing w:before="158"/>
              <w:ind w:left="57"/>
              <w:rPr>
                <w:rFonts w:cs="Times New Roman"/>
                <w:sz w:val="24"/>
                <w:szCs w:val="24"/>
              </w:rPr>
            </w:pPr>
            <w:r>
              <w:rPr>
                <w:rFonts w:hint="eastAsia"/>
                <w:sz w:val="24"/>
                <w:szCs w:val="24"/>
              </w:rPr>
              <w:t>○师范</w:t>
            </w:r>
          </w:p>
          <w:p>
            <w:pPr>
              <w:pStyle w:val="22"/>
              <w:spacing w:before="4"/>
              <w:ind w:left="57"/>
              <w:rPr>
                <w:rFonts w:cs="Times New Roman"/>
                <w:sz w:val="24"/>
                <w:szCs w:val="24"/>
              </w:rPr>
            </w:pPr>
            <w:r>
              <w:rPr>
                <w:rFonts w:hint="eastAsia"/>
                <w:sz w:val="24"/>
                <w:szCs w:val="24"/>
              </w:rPr>
              <w:t>○民族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1858" w:type="dxa"/>
            <w:vAlign w:val="center"/>
          </w:tcPr>
          <w:p>
            <w:pPr>
              <w:pStyle w:val="22"/>
              <w:jc w:val="center"/>
              <w:rPr>
                <w:rFonts w:ascii="Times New Roman"/>
                <w:sz w:val="24"/>
                <w:szCs w:val="24"/>
                <w:lang w:val="en-US"/>
              </w:rPr>
            </w:pPr>
            <w:r>
              <w:rPr>
                <w:rFonts w:ascii="Times New Roman"/>
                <w:sz w:val="24"/>
                <w:szCs w:val="24"/>
                <w:lang w:val="en-US"/>
              </w:rPr>
              <w:t>专任教师总数</w:t>
            </w:r>
          </w:p>
        </w:tc>
        <w:tc>
          <w:tcPr>
            <w:tcW w:w="2813" w:type="dxa"/>
            <w:gridSpan w:val="3"/>
            <w:vAlign w:val="center"/>
          </w:tcPr>
          <w:p>
            <w:pPr>
              <w:pStyle w:val="22"/>
              <w:jc w:val="center"/>
              <w:rPr>
                <w:rFonts w:hint="default" w:ascii="Times New Roman" w:eastAsia="宋体"/>
                <w:sz w:val="24"/>
                <w:szCs w:val="24"/>
                <w:lang w:val="en-US" w:eastAsia="zh-CN"/>
              </w:rPr>
            </w:pPr>
            <w:r>
              <w:rPr>
                <w:rFonts w:ascii="Times New Roman"/>
                <w:sz w:val="24"/>
                <w:szCs w:val="24"/>
                <w:lang w:val="en-US"/>
              </w:rPr>
              <w:t>1</w:t>
            </w:r>
            <w:r>
              <w:rPr>
                <w:rFonts w:hint="eastAsia" w:ascii="Times New Roman"/>
                <w:sz w:val="24"/>
                <w:szCs w:val="24"/>
                <w:lang w:val="en-US" w:eastAsia="zh-CN"/>
              </w:rPr>
              <w:t>052</w:t>
            </w:r>
          </w:p>
        </w:tc>
        <w:tc>
          <w:tcPr>
            <w:tcW w:w="2798" w:type="dxa"/>
            <w:gridSpan w:val="6"/>
            <w:vAlign w:val="center"/>
          </w:tcPr>
          <w:p>
            <w:pPr>
              <w:pStyle w:val="22"/>
              <w:spacing w:before="127" w:line="249" w:lineRule="auto"/>
              <w:ind w:left="674" w:right="191" w:hanging="480"/>
              <w:jc w:val="center"/>
              <w:rPr>
                <w:sz w:val="24"/>
                <w:szCs w:val="24"/>
              </w:rPr>
            </w:pPr>
            <w:r>
              <w:rPr>
                <w:sz w:val="24"/>
                <w:szCs w:val="24"/>
              </w:rPr>
              <w:t>专任教师中副教授及以上职称教师数</w:t>
            </w:r>
          </w:p>
        </w:tc>
        <w:tc>
          <w:tcPr>
            <w:tcW w:w="2111" w:type="dxa"/>
            <w:vAlign w:val="center"/>
          </w:tcPr>
          <w:p>
            <w:pPr>
              <w:pStyle w:val="22"/>
              <w:jc w:val="center"/>
              <w:rPr>
                <w:rFonts w:hint="eastAsia" w:ascii="Times New Roman" w:eastAsia="宋体"/>
                <w:sz w:val="24"/>
                <w:szCs w:val="24"/>
                <w:lang w:val="en-US" w:eastAsia="zh-CN"/>
              </w:rPr>
            </w:pPr>
            <w:r>
              <w:rPr>
                <w:rFonts w:ascii="Times New Roman"/>
                <w:sz w:val="24"/>
                <w:szCs w:val="24"/>
                <w:lang w:val="en-US"/>
              </w:rPr>
              <w:t>55</w:t>
            </w:r>
            <w:r>
              <w:rPr>
                <w:rFonts w:hint="eastAsia" w:ascii="Times New Roman"/>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jc w:val="center"/>
        </w:trPr>
        <w:tc>
          <w:tcPr>
            <w:tcW w:w="1858" w:type="dxa"/>
            <w:vAlign w:val="center"/>
          </w:tcPr>
          <w:p>
            <w:pPr>
              <w:pStyle w:val="22"/>
              <w:jc w:val="center"/>
              <w:rPr>
                <w:rFonts w:ascii="Times New Roman"/>
                <w:sz w:val="24"/>
                <w:szCs w:val="24"/>
                <w:lang w:val="en-US"/>
              </w:rPr>
            </w:pPr>
            <w:r>
              <w:rPr>
                <w:rFonts w:ascii="Times New Roman"/>
                <w:sz w:val="24"/>
                <w:szCs w:val="24"/>
                <w:lang w:val="en-US"/>
              </w:rPr>
              <w:t>学校主管部门</w:t>
            </w:r>
          </w:p>
        </w:tc>
        <w:tc>
          <w:tcPr>
            <w:tcW w:w="2813" w:type="dxa"/>
            <w:gridSpan w:val="3"/>
            <w:vAlign w:val="center"/>
          </w:tcPr>
          <w:p>
            <w:pPr>
              <w:pStyle w:val="22"/>
              <w:jc w:val="center"/>
              <w:rPr>
                <w:rFonts w:ascii="Times New Roman"/>
                <w:sz w:val="24"/>
                <w:szCs w:val="24"/>
              </w:rPr>
            </w:pPr>
            <w:r>
              <w:rPr>
                <w:rFonts w:hint="eastAsia" w:ascii="Times New Roman"/>
                <w:sz w:val="24"/>
                <w:szCs w:val="24"/>
              </w:rPr>
              <w:t>河北省教育厅</w:t>
            </w:r>
          </w:p>
        </w:tc>
        <w:tc>
          <w:tcPr>
            <w:tcW w:w="2798" w:type="dxa"/>
            <w:gridSpan w:val="6"/>
            <w:vAlign w:val="center"/>
          </w:tcPr>
          <w:p>
            <w:pPr>
              <w:pStyle w:val="22"/>
              <w:jc w:val="center"/>
              <w:rPr>
                <w:sz w:val="24"/>
                <w:szCs w:val="24"/>
              </w:rPr>
            </w:pPr>
            <w:r>
              <w:rPr>
                <w:sz w:val="24"/>
                <w:szCs w:val="24"/>
              </w:rPr>
              <w:t>建校时间</w:t>
            </w:r>
          </w:p>
        </w:tc>
        <w:tc>
          <w:tcPr>
            <w:tcW w:w="2111" w:type="dxa"/>
            <w:vAlign w:val="center"/>
          </w:tcPr>
          <w:p>
            <w:pPr>
              <w:pStyle w:val="22"/>
              <w:jc w:val="center"/>
              <w:rPr>
                <w:rFonts w:ascii="Times New Roman"/>
                <w:sz w:val="24"/>
                <w:szCs w:val="24"/>
                <w:lang w:val="en-US"/>
              </w:rPr>
            </w:pPr>
            <w:r>
              <w:rPr>
                <w:rFonts w:hint="eastAsia" w:ascii="Times New Roman"/>
                <w:sz w:val="24"/>
                <w:szCs w:val="24"/>
                <w:lang w:val="en-US"/>
              </w:rPr>
              <w:t>1950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jc w:val="center"/>
        </w:trPr>
        <w:tc>
          <w:tcPr>
            <w:tcW w:w="1858" w:type="dxa"/>
            <w:vAlign w:val="center"/>
          </w:tcPr>
          <w:p>
            <w:pPr>
              <w:pStyle w:val="22"/>
              <w:jc w:val="center"/>
              <w:rPr>
                <w:rFonts w:ascii="Times New Roman"/>
                <w:sz w:val="24"/>
                <w:szCs w:val="24"/>
                <w:lang w:val="en-US"/>
              </w:rPr>
            </w:pPr>
            <w:r>
              <w:rPr>
                <w:rFonts w:ascii="Times New Roman"/>
                <w:sz w:val="24"/>
                <w:szCs w:val="24"/>
                <w:lang w:val="en-US"/>
              </w:rPr>
              <w:t>首次举办本科教育年份</w:t>
            </w:r>
          </w:p>
        </w:tc>
        <w:tc>
          <w:tcPr>
            <w:tcW w:w="7722" w:type="dxa"/>
            <w:gridSpan w:val="10"/>
            <w:vAlign w:val="center"/>
          </w:tcPr>
          <w:p>
            <w:pPr>
              <w:pStyle w:val="22"/>
              <w:jc w:val="center"/>
              <w:rPr>
                <w:rFonts w:ascii="Times New Roman"/>
                <w:sz w:val="24"/>
                <w:szCs w:val="24"/>
                <w:lang w:val="en-US"/>
              </w:rPr>
            </w:pPr>
            <w:r>
              <w:rPr>
                <w:rFonts w:hint="eastAsia" w:ascii="Times New Roman"/>
                <w:sz w:val="24"/>
                <w:szCs w:val="24"/>
                <w:lang w:val="en-US"/>
              </w:rPr>
              <w:t>1961年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1858" w:type="dxa"/>
            <w:vAlign w:val="center"/>
          </w:tcPr>
          <w:p>
            <w:pPr>
              <w:pStyle w:val="22"/>
              <w:jc w:val="center"/>
              <w:rPr>
                <w:rFonts w:ascii="Times New Roman"/>
                <w:sz w:val="24"/>
                <w:szCs w:val="24"/>
                <w:lang w:val="en-US"/>
              </w:rPr>
            </w:pPr>
            <w:r>
              <w:rPr>
                <w:rFonts w:ascii="Times New Roman"/>
                <w:sz w:val="24"/>
                <w:szCs w:val="24"/>
                <w:lang w:val="en-US"/>
              </w:rPr>
              <w:t>曾用名</w:t>
            </w:r>
          </w:p>
        </w:tc>
        <w:tc>
          <w:tcPr>
            <w:tcW w:w="7722" w:type="dxa"/>
            <w:gridSpan w:val="10"/>
            <w:vAlign w:val="center"/>
          </w:tcPr>
          <w:p>
            <w:pPr>
              <w:pStyle w:val="22"/>
              <w:jc w:val="center"/>
              <w:rPr>
                <w:rFonts w:ascii="Times New Roman"/>
                <w:sz w:val="24"/>
                <w:szCs w:val="24"/>
              </w:rPr>
            </w:pPr>
            <w:r>
              <w:rPr>
                <w:rFonts w:hint="eastAsia" w:ascii="Times New Roman"/>
                <w:sz w:val="24"/>
                <w:szCs w:val="24"/>
              </w:rPr>
              <w:t>铁道兵工程学院、石家庄铁道学院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jc w:val="center"/>
        </w:trPr>
        <w:tc>
          <w:tcPr>
            <w:tcW w:w="1858" w:type="dxa"/>
            <w:vAlign w:val="center"/>
          </w:tcPr>
          <w:p>
            <w:pPr>
              <w:pStyle w:val="22"/>
              <w:jc w:val="center"/>
              <w:rPr>
                <w:rFonts w:ascii="Times New Roman"/>
                <w:sz w:val="24"/>
                <w:szCs w:val="24"/>
                <w:lang w:val="en-US"/>
              </w:rPr>
            </w:pPr>
            <w:r>
              <w:rPr>
                <w:rFonts w:ascii="Times New Roman"/>
                <w:sz w:val="24"/>
                <w:szCs w:val="24"/>
                <w:lang w:val="en-US"/>
              </w:rPr>
              <w:t>学校简介</w:t>
            </w:r>
          </w:p>
          <w:p>
            <w:pPr>
              <w:pStyle w:val="22"/>
              <w:jc w:val="center"/>
              <w:rPr>
                <w:rFonts w:ascii="Times New Roman"/>
                <w:sz w:val="24"/>
                <w:szCs w:val="24"/>
                <w:lang w:val="en-US"/>
              </w:rPr>
            </w:pPr>
            <w:r>
              <w:rPr>
                <w:rFonts w:ascii="Times New Roman"/>
                <w:sz w:val="24"/>
                <w:szCs w:val="24"/>
                <w:lang w:val="en-US"/>
              </w:rPr>
              <w:t>和历史沿革</w:t>
            </w:r>
          </w:p>
          <w:p>
            <w:pPr>
              <w:pStyle w:val="22"/>
              <w:jc w:val="center"/>
              <w:rPr>
                <w:sz w:val="24"/>
                <w:szCs w:val="24"/>
              </w:rPr>
            </w:pPr>
            <w:r>
              <w:rPr>
                <w:rFonts w:ascii="Times New Roman"/>
                <w:sz w:val="24"/>
                <w:szCs w:val="24"/>
                <w:lang w:val="en-US"/>
              </w:rPr>
              <w:t>（300字以内）</w:t>
            </w:r>
          </w:p>
        </w:tc>
        <w:tc>
          <w:tcPr>
            <w:tcW w:w="7722" w:type="dxa"/>
            <w:gridSpan w:val="10"/>
            <w:vAlign w:val="center"/>
          </w:tcPr>
          <w:p>
            <w:pPr>
              <w:pStyle w:val="23"/>
              <w:widowControl/>
              <w:ind w:firstLine="480" w:firstLineChars="200"/>
              <w:rPr>
                <w:rFonts w:ascii="Times New Roman" w:hAnsi="Times New Roman"/>
              </w:rPr>
            </w:pPr>
            <w:r>
              <w:t>石家庄铁道大学前身是中国人民解放军铁道兵工程学院，创建于1950年；1979年被列为全国重点高等院校；1984年转属铁道部，更名为石家庄铁道学院；2000年划转河北省，实行中央与地方共建，为河北省重点骨干大学；2010年3月更名为石家庄铁道大学；2016年被河北省列为重点支持的一流大学和一流学科建设高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1" w:hRule="atLeast"/>
          <w:jc w:val="center"/>
        </w:trPr>
        <w:tc>
          <w:tcPr>
            <w:tcW w:w="1858" w:type="dxa"/>
            <w:vAlign w:val="center"/>
          </w:tcPr>
          <w:p>
            <w:pPr>
              <w:pStyle w:val="22"/>
              <w:spacing w:before="79" w:line="364" w:lineRule="auto"/>
              <w:ind w:left="107" w:right="58" w:hanging="39"/>
              <w:jc w:val="center"/>
              <w:rPr>
                <w:rFonts w:ascii="Times New Roman" w:eastAsia="Times New Roman"/>
                <w:sz w:val="24"/>
                <w:szCs w:val="24"/>
              </w:rPr>
            </w:pPr>
            <w:r>
              <w:rPr>
                <w:sz w:val="24"/>
                <w:szCs w:val="24"/>
              </w:rPr>
              <w:t xml:space="preserve">学校近五年专 </w:t>
            </w:r>
            <w:r>
              <w:rPr>
                <w:spacing w:val="-3"/>
                <w:sz w:val="24"/>
                <w:szCs w:val="24"/>
              </w:rPr>
              <w:t>业增设、停招、</w:t>
            </w:r>
            <w:r>
              <w:rPr>
                <w:sz w:val="24"/>
                <w:szCs w:val="24"/>
              </w:rPr>
              <w:t>撤并情况（</w:t>
            </w:r>
            <w:r>
              <w:rPr>
                <w:rFonts w:ascii="Times New Roman" w:eastAsia="Times New Roman"/>
                <w:sz w:val="24"/>
                <w:szCs w:val="24"/>
              </w:rPr>
              <w:t>300</w:t>
            </w:r>
          </w:p>
          <w:p>
            <w:pPr>
              <w:pStyle w:val="22"/>
              <w:spacing w:before="2"/>
              <w:ind w:left="97" w:right="88"/>
              <w:jc w:val="center"/>
              <w:rPr>
                <w:sz w:val="24"/>
                <w:szCs w:val="24"/>
              </w:rPr>
            </w:pPr>
            <w:r>
              <w:rPr>
                <w:sz w:val="24"/>
                <w:szCs w:val="24"/>
              </w:rPr>
              <w:t>字以内）</w:t>
            </w:r>
          </w:p>
        </w:tc>
        <w:tc>
          <w:tcPr>
            <w:tcW w:w="7722" w:type="dxa"/>
            <w:gridSpan w:val="10"/>
            <w:vAlign w:val="center"/>
          </w:tcPr>
          <w:p>
            <w:pPr>
              <w:pStyle w:val="22"/>
              <w:ind w:firstLine="480" w:firstLineChars="200"/>
              <w:rPr>
                <w:rFonts w:hint="default"/>
                <w:sz w:val="24"/>
                <w:szCs w:val="24"/>
                <w:highlight w:val="none"/>
                <w:lang w:val="en-US"/>
              </w:rPr>
            </w:pPr>
            <w:r>
              <w:rPr>
                <w:sz w:val="24"/>
                <w:szCs w:val="24"/>
              </w:rPr>
              <w:t>学校长期以来坚持内涵建设，严控专业数量，优化专业布局</w:t>
            </w:r>
            <w:r>
              <w:rPr>
                <w:rFonts w:hint="eastAsia"/>
                <w:sz w:val="24"/>
                <w:szCs w:val="24"/>
              </w:rPr>
              <w:t>，</w:t>
            </w:r>
            <w:r>
              <w:rPr>
                <w:sz w:val="24"/>
                <w:szCs w:val="24"/>
              </w:rPr>
              <w:t>主动对接“一带一路”、“京津冀协同发展”等国家战略</w:t>
            </w:r>
            <w:r>
              <w:rPr>
                <w:rFonts w:hint="eastAsia"/>
                <w:sz w:val="24"/>
                <w:szCs w:val="24"/>
              </w:rPr>
              <w:t>。</w:t>
            </w:r>
            <w:r>
              <w:rPr>
                <w:sz w:val="24"/>
                <w:szCs w:val="24"/>
              </w:rPr>
              <w:t>2020年</w:t>
            </w:r>
            <w:r>
              <w:rPr>
                <w:rFonts w:hint="eastAsia"/>
                <w:sz w:val="24"/>
                <w:szCs w:val="24"/>
              </w:rPr>
              <w:t>，</w:t>
            </w:r>
            <w:r>
              <w:rPr>
                <w:sz w:val="24"/>
                <w:szCs w:val="24"/>
              </w:rPr>
              <w:t>增设</w:t>
            </w:r>
            <w:r>
              <w:rPr>
                <w:rFonts w:hint="eastAsia"/>
                <w:sz w:val="24"/>
                <w:szCs w:val="24"/>
              </w:rPr>
              <w:t>焊接技术与工程专业、人工智能专业、应急技术与管理专业</w:t>
            </w:r>
            <w:r>
              <w:rPr>
                <w:sz w:val="24"/>
                <w:szCs w:val="24"/>
              </w:rPr>
              <w:t>。</w:t>
            </w:r>
            <w:r>
              <w:rPr>
                <w:rFonts w:hint="eastAsia"/>
                <w:sz w:val="24"/>
                <w:szCs w:val="24"/>
                <w:highlight w:val="none"/>
              </w:rPr>
              <w:t>2</w:t>
            </w:r>
            <w:r>
              <w:rPr>
                <w:sz w:val="24"/>
                <w:szCs w:val="24"/>
                <w:highlight w:val="none"/>
              </w:rPr>
              <w:t>021</w:t>
            </w:r>
            <w:r>
              <w:rPr>
                <w:rFonts w:hint="eastAsia"/>
                <w:sz w:val="24"/>
                <w:szCs w:val="24"/>
                <w:highlight w:val="none"/>
                <w:lang w:val="en-US" w:eastAsia="zh-CN"/>
              </w:rPr>
              <w:t>年</w:t>
            </w:r>
            <w:r>
              <w:rPr>
                <w:rFonts w:hint="eastAsia"/>
                <w:sz w:val="24"/>
                <w:szCs w:val="24"/>
                <w:highlight w:val="none"/>
              </w:rPr>
              <w:t>，</w:t>
            </w:r>
            <w:r>
              <w:rPr>
                <w:rFonts w:hint="eastAsia"/>
                <w:sz w:val="24"/>
                <w:szCs w:val="24"/>
                <w:highlight w:val="none"/>
                <w:lang w:val="en-US" w:eastAsia="zh-CN"/>
              </w:rPr>
              <w:t>增设智能建造、智慧交通专业。2022年，增设智能制造工程、数字经济专业。</w:t>
            </w:r>
          </w:p>
          <w:p>
            <w:pPr>
              <w:pStyle w:val="22"/>
              <w:ind w:firstLine="480" w:firstLineChars="200"/>
              <w:rPr>
                <w:rFonts w:ascii="Times New Roman" w:hAnsi="Times New Roman" w:cs="Times New Roman"/>
                <w:sz w:val="24"/>
              </w:rPr>
            </w:pPr>
            <w:r>
              <w:rPr>
                <w:sz w:val="24"/>
                <w:szCs w:val="24"/>
              </w:rPr>
              <w:t>学校根据就业形势和社会需求情况，对照专业类国家质量标准要求，2019年停止公共事业管理和电子商务2个专业招生，2020年停止教育技术学专业招生。</w:t>
            </w:r>
          </w:p>
        </w:tc>
      </w:tr>
    </w:tbl>
    <w:p>
      <w:pPr>
        <w:sectPr>
          <w:headerReference r:id="rId3" w:type="default"/>
          <w:pgSz w:w="11906" w:h="16838"/>
          <w:pgMar w:top="1440" w:right="1080" w:bottom="1440" w:left="1080" w:header="964" w:footer="992" w:gutter="0"/>
          <w:cols w:space="425" w:num="1"/>
          <w:docGrid w:linePitch="312" w:charSpace="0"/>
        </w:sectPr>
      </w:pPr>
    </w:p>
    <w:tbl>
      <w:tblPr>
        <w:tblStyle w:val="9"/>
        <w:tblW w:w="95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3"/>
        <w:gridCol w:w="2390"/>
        <w:gridCol w:w="1986"/>
        <w:gridCol w:w="405"/>
        <w:gridCol w:w="2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2393" w:type="dxa"/>
            <w:vAlign w:val="center"/>
          </w:tcPr>
          <w:p>
            <w:pPr>
              <w:pStyle w:val="22"/>
              <w:spacing w:before="120" w:beforeLines="50" w:line="360" w:lineRule="auto"/>
              <w:jc w:val="center"/>
              <w:rPr>
                <w:sz w:val="24"/>
                <w:szCs w:val="24"/>
              </w:rPr>
            </w:pPr>
            <w:r>
              <w:rPr>
                <w:sz w:val="24"/>
                <w:szCs w:val="24"/>
              </w:rPr>
              <w:t>专业代码</w:t>
            </w:r>
          </w:p>
        </w:tc>
        <w:tc>
          <w:tcPr>
            <w:tcW w:w="2390" w:type="dxa"/>
            <w:vAlign w:val="center"/>
          </w:tcPr>
          <w:p>
            <w:pPr>
              <w:pStyle w:val="4"/>
              <w:spacing w:before="120" w:beforeLines="50" w:line="360" w:lineRule="auto"/>
              <w:jc w:val="center"/>
              <w:rPr>
                <w:rFonts w:ascii="Times New Roman"/>
                <w:sz w:val="24"/>
                <w:szCs w:val="24"/>
              </w:rPr>
            </w:pPr>
            <w:r>
              <w:rPr>
                <w:rFonts w:hint="eastAsia" w:ascii="Times New Roman" w:hAnsi="宋体" w:eastAsia="宋体" w:cs="宋体"/>
                <w:sz w:val="24"/>
                <w:szCs w:val="24"/>
                <w:lang w:val="en-US"/>
              </w:rPr>
              <w:t>081508TK</w:t>
            </w:r>
          </w:p>
        </w:tc>
        <w:tc>
          <w:tcPr>
            <w:tcW w:w="2391" w:type="dxa"/>
            <w:gridSpan w:val="2"/>
            <w:vAlign w:val="center"/>
          </w:tcPr>
          <w:p>
            <w:pPr>
              <w:pStyle w:val="22"/>
              <w:spacing w:before="120" w:beforeLines="50" w:line="360" w:lineRule="auto"/>
              <w:jc w:val="center"/>
              <w:rPr>
                <w:sz w:val="24"/>
                <w:szCs w:val="24"/>
              </w:rPr>
            </w:pPr>
            <w:r>
              <w:rPr>
                <w:sz w:val="24"/>
                <w:szCs w:val="24"/>
              </w:rPr>
              <w:t>专业名称</w:t>
            </w:r>
          </w:p>
        </w:tc>
        <w:tc>
          <w:tcPr>
            <w:tcW w:w="2394" w:type="dxa"/>
            <w:vAlign w:val="center"/>
          </w:tcPr>
          <w:p>
            <w:pPr>
              <w:pStyle w:val="22"/>
              <w:spacing w:before="120" w:beforeLines="50" w:line="360" w:lineRule="auto"/>
              <w:jc w:val="center"/>
              <w:rPr>
                <w:rFonts w:ascii="Times New Roman"/>
                <w:sz w:val="24"/>
                <w:szCs w:val="24"/>
              </w:rPr>
            </w:pPr>
            <w:r>
              <w:rPr>
                <w:rFonts w:hint="eastAsia" w:ascii="Times New Roman"/>
                <w:sz w:val="24"/>
                <w:szCs w:val="24"/>
              </w:rPr>
              <w:t>碳储科学与工程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2393" w:type="dxa"/>
            <w:vAlign w:val="center"/>
          </w:tcPr>
          <w:p>
            <w:pPr>
              <w:pStyle w:val="22"/>
              <w:spacing w:before="120" w:beforeLines="50" w:line="360" w:lineRule="auto"/>
              <w:jc w:val="center"/>
              <w:rPr>
                <w:sz w:val="24"/>
                <w:szCs w:val="24"/>
              </w:rPr>
            </w:pPr>
            <w:r>
              <w:rPr>
                <w:sz w:val="24"/>
                <w:szCs w:val="24"/>
              </w:rPr>
              <w:t>学位</w:t>
            </w:r>
          </w:p>
        </w:tc>
        <w:tc>
          <w:tcPr>
            <w:tcW w:w="2390" w:type="dxa"/>
            <w:vAlign w:val="center"/>
          </w:tcPr>
          <w:p>
            <w:pPr>
              <w:pStyle w:val="22"/>
              <w:spacing w:before="120" w:beforeLines="50" w:line="360" w:lineRule="auto"/>
              <w:jc w:val="center"/>
              <w:rPr>
                <w:rFonts w:ascii="Times New Roman"/>
                <w:sz w:val="24"/>
                <w:szCs w:val="24"/>
              </w:rPr>
            </w:pPr>
            <w:r>
              <w:rPr>
                <w:rFonts w:hint="eastAsia" w:ascii="Times New Roman"/>
                <w:sz w:val="24"/>
                <w:szCs w:val="24"/>
              </w:rPr>
              <w:t>学士</w:t>
            </w:r>
          </w:p>
        </w:tc>
        <w:tc>
          <w:tcPr>
            <w:tcW w:w="2391" w:type="dxa"/>
            <w:gridSpan w:val="2"/>
            <w:vAlign w:val="center"/>
          </w:tcPr>
          <w:p>
            <w:pPr>
              <w:pStyle w:val="22"/>
              <w:spacing w:before="120" w:beforeLines="50" w:line="360" w:lineRule="auto"/>
              <w:jc w:val="center"/>
              <w:rPr>
                <w:sz w:val="24"/>
                <w:szCs w:val="24"/>
              </w:rPr>
            </w:pPr>
            <w:r>
              <w:rPr>
                <w:sz w:val="24"/>
                <w:szCs w:val="24"/>
              </w:rPr>
              <w:t>修业年限</w:t>
            </w:r>
          </w:p>
        </w:tc>
        <w:tc>
          <w:tcPr>
            <w:tcW w:w="2394" w:type="dxa"/>
            <w:vAlign w:val="center"/>
          </w:tcPr>
          <w:p>
            <w:pPr>
              <w:pStyle w:val="22"/>
              <w:spacing w:before="120" w:beforeLines="50" w:line="360" w:lineRule="auto"/>
              <w:jc w:val="center"/>
              <w:rPr>
                <w:rFonts w:ascii="Times New Roman"/>
                <w:sz w:val="24"/>
                <w:szCs w:val="24"/>
              </w:rPr>
            </w:pPr>
            <w:r>
              <w:rPr>
                <w:rFonts w:hint="eastAsia" w:ascii="Times New Roman"/>
                <w:sz w:val="24"/>
                <w:szCs w:val="24"/>
              </w:rPr>
              <w:t>四年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2393" w:type="dxa"/>
            <w:vAlign w:val="center"/>
          </w:tcPr>
          <w:p>
            <w:pPr>
              <w:pStyle w:val="22"/>
              <w:spacing w:before="120" w:beforeLines="50" w:line="360" w:lineRule="auto"/>
              <w:jc w:val="center"/>
              <w:rPr>
                <w:sz w:val="24"/>
                <w:szCs w:val="24"/>
              </w:rPr>
            </w:pPr>
            <w:r>
              <w:rPr>
                <w:sz w:val="24"/>
                <w:szCs w:val="24"/>
              </w:rPr>
              <w:t>专业类</w:t>
            </w:r>
          </w:p>
        </w:tc>
        <w:tc>
          <w:tcPr>
            <w:tcW w:w="2390" w:type="dxa"/>
            <w:vAlign w:val="center"/>
          </w:tcPr>
          <w:p>
            <w:pPr>
              <w:pStyle w:val="22"/>
              <w:spacing w:before="120" w:beforeLines="50" w:line="360" w:lineRule="auto"/>
              <w:jc w:val="center"/>
              <w:rPr>
                <w:rFonts w:ascii="Times New Roman"/>
                <w:sz w:val="24"/>
                <w:szCs w:val="24"/>
              </w:rPr>
            </w:pPr>
            <w:r>
              <w:rPr>
                <w:rFonts w:hint="eastAsia" w:ascii="Times New Roman"/>
                <w:sz w:val="24"/>
                <w:szCs w:val="24"/>
              </w:rPr>
              <w:t>矿业类</w:t>
            </w:r>
          </w:p>
        </w:tc>
        <w:tc>
          <w:tcPr>
            <w:tcW w:w="2391" w:type="dxa"/>
            <w:gridSpan w:val="2"/>
            <w:vAlign w:val="center"/>
          </w:tcPr>
          <w:p>
            <w:pPr>
              <w:pStyle w:val="22"/>
              <w:spacing w:before="120" w:beforeLines="50" w:line="360" w:lineRule="auto"/>
              <w:jc w:val="center"/>
              <w:rPr>
                <w:sz w:val="24"/>
                <w:szCs w:val="24"/>
              </w:rPr>
            </w:pPr>
            <w:r>
              <w:rPr>
                <w:sz w:val="24"/>
                <w:szCs w:val="24"/>
              </w:rPr>
              <w:t>专业类代码</w:t>
            </w:r>
          </w:p>
        </w:tc>
        <w:tc>
          <w:tcPr>
            <w:tcW w:w="2394" w:type="dxa"/>
            <w:vAlign w:val="center"/>
          </w:tcPr>
          <w:p>
            <w:pPr>
              <w:pStyle w:val="22"/>
              <w:spacing w:before="120" w:beforeLines="50" w:line="360" w:lineRule="auto"/>
              <w:jc w:val="center"/>
              <w:rPr>
                <w:rFonts w:ascii="Times New Roman"/>
                <w:sz w:val="24"/>
                <w:szCs w:val="24"/>
                <w:lang w:val="en-US"/>
              </w:rPr>
            </w:pPr>
            <w:r>
              <w:rPr>
                <w:rFonts w:hint="eastAsia" w:ascii="Times New Roman"/>
                <w:sz w:val="24"/>
                <w:szCs w:val="24"/>
                <w:lang w:val="en-US"/>
              </w:rPr>
              <w:t>08</w:t>
            </w:r>
            <w:r>
              <w:rPr>
                <w:rFonts w:ascii="Times New Roman"/>
                <w:sz w:val="24"/>
                <w:szCs w:val="24"/>
                <w:lang w:val="en-US"/>
              </w:rPr>
              <w:t>1</w:t>
            </w:r>
            <w:r>
              <w:rPr>
                <w:rFonts w:hint="eastAsia" w:ascii="Times New Roman"/>
                <w:sz w:val="24"/>
                <w:szCs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2393" w:type="dxa"/>
            <w:vAlign w:val="center"/>
          </w:tcPr>
          <w:p>
            <w:pPr>
              <w:pStyle w:val="22"/>
              <w:spacing w:before="120" w:beforeLines="50" w:line="360" w:lineRule="auto"/>
              <w:jc w:val="center"/>
              <w:rPr>
                <w:sz w:val="24"/>
                <w:szCs w:val="24"/>
              </w:rPr>
            </w:pPr>
            <w:r>
              <w:rPr>
                <w:sz w:val="24"/>
                <w:szCs w:val="24"/>
              </w:rPr>
              <w:t>门类</w:t>
            </w:r>
          </w:p>
        </w:tc>
        <w:tc>
          <w:tcPr>
            <w:tcW w:w="2390" w:type="dxa"/>
            <w:vAlign w:val="center"/>
          </w:tcPr>
          <w:p>
            <w:pPr>
              <w:pStyle w:val="22"/>
              <w:spacing w:before="120" w:beforeLines="50" w:line="360" w:lineRule="auto"/>
              <w:jc w:val="center"/>
              <w:rPr>
                <w:rFonts w:ascii="Times New Roman"/>
                <w:sz w:val="24"/>
                <w:szCs w:val="24"/>
              </w:rPr>
            </w:pPr>
            <w:r>
              <w:rPr>
                <w:rFonts w:hint="eastAsia" w:ascii="Times New Roman"/>
                <w:sz w:val="24"/>
                <w:szCs w:val="24"/>
              </w:rPr>
              <w:t>工学</w:t>
            </w:r>
          </w:p>
        </w:tc>
        <w:tc>
          <w:tcPr>
            <w:tcW w:w="2391" w:type="dxa"/>
            <w:gridSpan w:val="2"/>
            <w:vAlign w:val="center"/>
          </w:tcPr>
          <w:p>
            <w:pPr>
              <w:pStyle w:val="22"/>
              <w:spacing w:before="120" w:beforeLines="50" w:line="360" w:lineRule="auto"/>
              <w:jc w:val="center"/>
              <w:rPr>
                <w:sz w:val="24"/>
                <w:szCs w:val="24"/>
              </w:rPr>
            </w:pPr>
            <w:r>
              <w:rPr>
                <w:sz w:val="24"/>
                <w:szCs w:val="24"/>
              </w:rPr>
              <w:t>门类代码</w:t>
            </w:r>
          </w:p>
        </w:tc>
        <w:tc>
          <w:tcPr>
            <w:tcW w:w="2394" w:type="dxa"/>
            <w:vAlign w:val="center"/>
          </w:tcPr>
          <w:p>
            <w:pPr>
              <w:pStyle w:val="22"/>
              <w:spacing w:before="120" w:beforeLines="50" w:line="360" w:lineRule="auto"/>
              <w:jc w:val="center"/>
              <w:rPr>
                <w:rFonts w:ascii="Times New Roman"/>
                <w:sz w:val="24"/>
                <w:szCs w:val="24"/>
                <w:lang w:val="en-US"/>
              </w:rPr>
            </w:pPr>
            <w:r>
              <w:rPr>
                <w:rFonts w:hint="eastAsia" w:ascii="Times New Roman"/>
                <w:sz w:val="24"/>
                <w:szCs w:val="24"/>
                <w:lang w:val="en-US"/>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2393" w:type="dxa"/>
            <w:vAlign w:val="center"/>
          </w:tcPr>
          <w:p>
            <w:pPr>
              <w:pStyle w:val="22"/>
              <w:spacing w:before="120" w:beforeLines="50" w:line="360" w:lineRule="auto"/>
              <w:jc w:val="center"/>
              <w:rPr>
                <w:sz w:val="24"/>
                <w:szCs w:val="24"/>
              </w:rPr>
            </w:pPr>
            <w:r>
              <w:rPr>
                <w:sz w:val="24"/>
                <w:szCs w:val="24"/>
              </w:rPr>
              <w:t>所在院系名称</w:t>
            </w:r>
          </w:p>
        </w:tc>
        <w:tc>
          <w:tcPr>
            <w:tcW w:w="7175" w:type="dxa"/>
            <w:gridSpan w:val="4"/>
            <w:vAlign w:val="center"/>
          </w:tcPr>
          <w:p>
            <w:pPr>
              <w:pStyle w:val="22"/>
              <w:spacing w:before="120" w:beforeLines="50" w:line="360" w:lineRule="auto"/>
              <w:jc w:val="center"/>
              <w:rPr>
                <w:rFonts w:ascii="Times New Roman"/>
                <w:sz w:val="24"/>
                <w:szCs w:val="24"/>
              </w:rPr>
            </w:pPr>
            <w:r>
              <w:rPr>
                <w:rFonts w:hint="eastAsia" w:ascii="Times New Roman"/>
                <w:sz w:val="24"/>
                <w:szCs w:val="24"/>
              </w:rPr>
              <w:t>土木工程学院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jc w:val="center"/>
        </w:trPr>
        <w:tc>
          <w:tcPr>
            <w:tcW w:w="9568" w:type="dxa"/>
            <w:gridSpan w:val="5"/>
            <w:vAlign w:val="center"/>
          </w:tcPr>
          <w:p>
            <w:pPr>
              <w:pStyle w:val="22"/>
              <w:spacing w:before="120" w:beforeLines="50" w:line="360" w:lineRule="auto"/>
              <w:jc w:val="center"/>
              <w:rPr>
                <w:sz w:val="24"/>
              </w:rPr>
            </w:pPr>
            <w:r>
              <w:rPr>
                <w:sz w:val="24"/>
              </w:rPr>
              <w:t>学校相近专业情况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2393" w:type="dxa"/>
            <w:vAlign w:val="center"/>
          </w:tcPr>
          <w:p>
            <w:pPr>
              <w:pStyle w:val="22"/>
              <w:spacing w:before="120" w:beforeLines="50" w:line="360" w:lineRule="auto"/>
              <w:jc w:val="center"/>
              <w:rPr>
                <w:rFonts w:ascii="Times New Roman" w:eastAsia="Times New Roman"/>
                <w:sz w:val="24"/>
              </w:rPr>
            </w:pPr>
            <w:r>
              <w:rPr>
                <w:sz w:val="24"/>
              </w:rPr>
              <w:t xml:space="preserve">相近专业 </w:t>
            </w:r>
            <w:r>
              <w:rPr>
                <w:rFonts w:ascii="Times New Roman" w:eastAsia="Times New Roman"/>
                <w:sz w:val="24"/>
              </w:rPr>
              <w:t>1</w:t>
            </w:r>
          </w:p>
        </w:tc>
        <w:tc>
          <w:tcPr>
            <w:tcW w:w="2390" w:type="dxa"/>
            <w:vAlign w:val="center"/>
          </w:tcPr>
          <w:p>
            <w:pPr>
              <w:pStyle w:val="22"/>
              <w:spacing w:before="120" w:beforeLines="50" w:line="360" w:lineRule="auto"/>
              <w:jc w:val="center"/>
              <w:rPr>
                <w:color w:val="FF0000"/>
                <w:sz w:val="24"/>
              </w:rPr>
            </w:pPr>
            <w:r>
              <w:rPr>
                <w:rFonts w:hint="eastAsia"/>
                <w:sz w:val="24"/>
              </w:rPr>
              <w:t>土木工程</w:t>
            </w:r>
          </w:p>
        </w:tc>
        <w:tc>
          <w:tcPr>
            <w:tcW w:w="1986" w:type="dxa"/>
            <w:vAlign w:val="center"/>
          </w:tcPr>
          <w:p>
            <w:pPr>
              <w:pStyle w:val="22"/>
              <w:spacing w:before="120" w:beforeLines="50" w:line="360" w:lineRule="auto"/>
              <w:jc w:val="center"/>
              <w:rPr>
                <w:b/>
                <w:bCs/>
                <w:sz w:val="24"/>
              </w:rPr>
            </w:pPr>
            <w:r>
              <w:rPr>
                <w:sz w:val="24"/>
              </w:rPr>
              <w:t>1961</w:t>
            </w:r>
            <w:r>
              <w:rPr>
                <w:rFonts w:hint="eastAsia"/>
                <w:sz w:val="24"/>
              </w:rPr>
              <w:t>年</w:t>
            </w:r>
          </w:p>
        </w:tc>
        <w:tc>
          <w:tcPr>
            <w:tcW w:w="2799" w:type="dxa"/>
            <w:gridSpan w:val="2"/>
            <w:vAlign w:val="center"/>
          </w:tcPr>
          <w:p>
            <w:pPr>
              <w:pStyle w:val="22"/>
              <w:spacing w:before="120" w:beforeLines="50" w:line="360" w:lineRule="auto"/>
              <w:jc w:val="center"/>
              <w:rPr>
                <w:sz w:val="24"/>
              </w:rPr>
            </w:pPr>
            <w:r>
              <w:rPr>
                <w:sz w:val="24"/>
              </w:rPr>
              <w:t>该专业教师队伍情况</w:t>
            </w:r>
          </w:p>
          <w:p>
            <w:pPr>
              <w:pStyle w:val="22"/>
              <w:spacing w:before="120" w:beforeLines="50" w:line="360" w:lineRule="auto"/>
              <w:jc w:val="center"/>
              <w:rPr>
                <w:sz w:val="24"/>
              </w:rPr>
            </w:pPr>
            <w:r>
              <w:rPr>
                <w:sz w:val="24"/>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2393" w:type="dxa"/>
            <w:vAlign w:val="center"/>
          </w:tcPr>
          <w:p>
            <w:pPr>
              <w:pStyle w:val="22"/>
              <w:spacing w:before="120" w:beforeLines="50" w:line="360" w:lineRule="auto"/>
              <w:jc w:val="center"/>
              <w:rPr>
                <w:rFonts w:ascii="Times New Roman" w:eastAsia="Times New Roman"/>
                <w:sz w:val="24"/>
              </w:rPr>
            </w:pPr>
            <w:r>
              <w:rPr>
                <w:sz w:val="24"/>
              </w:rPr>
              <w:t xml:space="preserve">相近专业 </w:t>
            </w:r>
            <w:r>
              <w:rPr>
                <w:rFonts w:ascii="Times New Roman" w:eastAsia="Times New Roman"/>
                <w:sz w:val="24"/>
              </w:rPr>
              <w:t>2</w:t>
            </w:r>
          </w:p>
        </w:tc>
        <w:tc>
          <w:tcPr>
            <w:tcW w:w="2390" w:type="dxa"/>
            <w:vAlign w:val="center"/>
          </w:tcPr>
          <w:p>
            <w:pPr>
              <w:pStyle w:val="22"/>
              <w:spacing w:before="120" w:beforeLines="50"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勘查技术与工程</w:t>
            </w:r>
          </w:p>
        </w:tc>
        <w:tc>
          <w:tcPr>
            <w:tcW w:w="1986" w:type="dxa"/>
            <w:vAlign w:val="center"/>
          </w:tcPr>
          <w:p>
            <w:pPr>
              <w:pStyle w:val="22"/>
              <w:spacing w:before="120" w:beforeLines="50"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010</w:t>
            </w:r>
            <w:r>
              <w:rPr>
                <w:rFonts w:hint="eastAsia"/>
                <w:color w:val="000000" w:themeColor="text1"/>
                <w:sz w:val="24"/>
                <w14:textFill>
                  <w14:solidFill>
                    <w14:schemeClr w14:val="tx1"/>
                  </w14:solidFill>
                </w14:textFill>
              </w:rPr>
              <w:t>年</w:t>
            </w:r>
          </w:p>
        </w:tc>
        <w:tc>
          <w:tcPr>
            <w:tcW w:w="2799" w:type="dxa"/>
            <w:gridSpan w:val="2"/>
            <w:vAlign w:val="center"/>
          </w:tcPr>
          <w:p>
            <w:pPr>
              <w:pStyle w:val="22"/>
              <w:spacing w:before="120" w:beforeLines="50" w:line="360" w:lineRule="auto"/>
              <w:jc w:val="center"/>
              <w:rPr>
                <w:sz w:val="24"/>
              </w:rPr>
            </w:pPr>
            <w:r>
              <w:rPr>
                <w:sz w:val="24"/>
              </w:rPr>
              <w:t>该专业教师队伍情况</w:t>
            </w:r>
          </w:p>
          <w:p>
            <w:pPr>
              <w:pStyle w:val="22"/>
              <w:spacing w:before="120" w:beforeLines="50" w:line="360" w:lineRule="auto"/>
              <w:jc w:val="center"/>
              <w:rPr>
                <w:sz w:val="24"/>
              </w:rPr>
            </w:pPr>
            <w:r>
              <w:rPr>
                <w:sz w:val="24"/>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2393" w:type="dxa"/>
            <w:vAlign w:val="center"/>
          </w:tcPr>
          <w:p>
            <w:pPr>
              <w:pStyle w:val="22"/>
              <w:spacing w:before="120" w:beforeLines="50" w:line="360" w:lineRule="auto"/>
              <w:jc w:val="center"/>
              <w:rPr>
                <w:rFonts w:ascii="Times New Roman" w:eastAsia="Times New Roman"/>
                <w:sz w:val="24"/>
              </w:rPr>
            </w:pPr>
            <w:r>
              <w:rPr>
                <w:sz w:val="24"/>
              </w:rPr>
              <w:t xml:space="preserve">相近专业 </w:t>
            </w:r>
            <w:r>
              <w:rPr>
                <w:rFonts w:ascii="Times New Roman" w:eastAsia="Times New Roman"/>
                <w:sz w:val="24"/>
              </w:rPr>
              <w:t>3</w:t>
            </w:r>
          </w:p>
        </w:tc>
        <w:tc>
          <w:tcPr>
            <w:tcW w:w="2390" w:type="dxa"/>
            <w:vAlign w:val="center"/>
          </w:tcPr>
          <w:p>
            <w:pPr>
              <w:pStyle w:val="22"/>
              <w:spacing w:before="120" w:beforeLines="50" w:line="360" w:lineRule="auto"/>
              <w:jc w:val="center"/>
              <w:rPr>
                <w:sz w:val="24"/>
              </w:rPr>
            </w:pPr>
            <w:r>
              <w:rPr>
                <w:rFonts w:hint="eastAsia"/>
                <w:sz w:val="24"/>
              </w:rPr>
              <w:t>城市地下空间工程</w:t>
            </w:r>
          </w:p>
        </w:tc>
        <w:tc>
          <w:tcPr>
            <w:tcW w:w="1986" w:type="dxa"/>
            <w:vAlign w:val="center"/>
          </w:tcPr>
          <w:p>
            <w:pPr>
              <w:pStyle w:val="22"/>
              <w:spacing w:before="120" w:beforeLines="50" w:line="360" w:lineRule="auto"/>
              <w:jc w:val="center"/>
              <w:rPr>
                <w:sz w:val="24"/>
                <w:lang w:val="en-US"/>
              </w:rPr>
            </w:pPr>
            <w:r>
              <w:rPr>
                <w:rFonts w:hint="eastAsia"/>
                <w:color w:val="000000" w:themeColor="text1"/>
                <w:sz w:val="24"/>
                <w:lang w:val="en-US"/>
                <w14:textFill>
                  <w14:solidFill>
                    <w14:schemeClr w14:val="tx1"/>
                  </w14:solidFill>
                </w14:textFill>
              </w:rPr>
              <w:t>2010年</w:t>
            </w:r>
          </w:p>
        </w:tc>
        <w:tc>
          <w:tcPr>
            <w:tcW w:w="2799" w:type="dxa"/>
            <w:gridSpan w:val="2"/>
            <w:vAlign w:val="center"/>
          </w:tcPr>
          <w:p>
            <w:pPr>
              <w:pStyle w:val="22"/>
              <w:spacing w:before="120" w:beforeLines="50" w:line="360" w:lineRule="auto"/>
              <w:jc w:val="center"/>
              <w:rPr>
                <w:sz w:val="24"/>
              </w:rPr>
            </w:pPr>
            <w:r>
              <w:rPr>
                <w:sz w:val="24"/>
              </w:rPr>
              <w:t>该专业教师队伍情况</w:t>
            </w:r>
          </w:p>
          <w:p>
            <w:pPr>
              <w:pStyle w:val="22"/>
              <w:spacing w:before="120" w:beforeLines="50" w:line="360" w:lineRule="auto"/>
              <w:jc w:val="center"/>
              <w:rPr>
                <w:sz w:val="24"/>
              </w:rPr>
            </w:pPr>
            <w:r>
              <w:rPr>
                <w:sz w:val="24"/>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5" w:hRule="atLeast"/>
          <w:jc w:val="center"/>
        </w:trPr>
        <w:tc>
          <w:tcPr>
            <w:tcW w:w="2393" w:type="dxa"/>
            <w:vAlign w:val="center"/>
          </w:tcPr>
          <w:p>
            <w:pPr>
              <w:pStyle w:val="22"/>
              <w:spacing w:before="120" w:beforeLines="50" w:line="360" w:lineRule="auto"/>
              <w:jc w:val="center"/>
              <w:rPr>
                <w:sz w:val="24"/>
              </w:rPr>
            </w:pPr>
            <w:r>
              <w:rPr>
                <w:sz w:val="24"/>
              </w:rPr>
              <w:t>增设专业区分度</w:t>
            </w:r>
          </w:p>
          <w:p>
            <w:pPr>
              <w:pStyle w:val="22"/>
              <w:spacing w:before="120" w:beforeLines="50" w:line="360" w:lineRule="auto"/>
              <w:jc w:val="center"/>
              <w:rPr>
                <w:sz w:val="24"/>
              </w:rPr>
            </w:pPr>
            <w:r>
              <w:rPr>
                <w:sz w:val="24"/>
              </w:rPr>
              <w:t>（目录外专业填写）</w:t>
            </w:r>
          </w:p>
        </w:tc>
        <w:tc>
          <w:tcPr>
            <w:tcW w:w="7175" w:type="dxa"/>
            <w:gridSpan w:val="4"/>
            <w:vAlign w:val="center"/>
          </w:tcPr>
          <w:p>
            <w:pPr>
              <w:pStyle w:val="22"/>
              <w:spacing w:line="300" w:lineRule="auto"/>
              <w:ind w:firstLine="480" w:firstLineChars="200"/>
              <w:jc w:val="both"/>
              <w:rPr>
                <w:rFonts w:ascii="Times New Roman"/>
                <w:sz w:val="24"/>
              </w:rPr>
            </w:pPr>
            <w:r>
              <w:rPr>
                <w:rFonts w:hint="eastAsia" w:ascii="Times New Roman"/>
                <w:sz w:val="24"/>
              </w:rPr>
              <w:t>碳储科学与工程专业是在2</w:t>
            </w:r>
            <w:r>
              <w:rPr>
                <w:rFonts w:ascii="Times New Roman"/>
                <w:sz w:val="24"/>
              </w:rPr>
              <w:t>030</w:t>
            </w:r>
            <w:r>
              <w:rPr>
                <w:rFonts w:hint="eastAsia" w:ascii="Times New Roman"/>
                <w:sz w:val="24"/>
              </w:rPr>
              <w:t>碳达峰、2</w:t>
            </w:r>
            <w:r>
              <w:rPr>
                <w:rFonts w:ascii="Times New Roman"/>
                <w:sz w:val="24"/>
              </w:rPr>
              <w:t>060</w:t>
            </w:r>
            <w:r>
              <w:rPr>
                <w:rFonts w:hint="eastAsia" w:ascii="Times New Roman"/>
                <w:sz w:val="24"/>
              </w:rPr>
              <w:t>碳中和的“双碳”目标</w:t>
            </w:r>
            <w:r>
              <w:rPr>
                <w:rFonts w:ascii="Times New Roman"/>
                <w:sz w:val="24"/>
              </w:rPr>
              <w:t>需求</w:t>
            </w:r>
            <w:r>
              <w:rPr>
                <w:rFonts w:hint="eastAsia" w:ascii="Times New Roman"/>
                <w:sz w:val="24"/>
              </w:rPr>
              <w:t>和教育部新工科建设的背景下，培养能引领碳储科学与工程领域未来发展的研究复合型人才及适应新工科要求的高级技术精英。该专业可有效推进我国碳达峰、碳中和工作，改变我国在碳捕集、碳封存、碳利用等多环节具有深厚的理论基础和实践能力的复合型人才基本空白的现状。该专业涉及多个学科，既需要物理、化学和材料等基础学科，同时也融合了土木工程、力学、地质资源与地质工程、矿业工程等多学科内容。因此，针对实现“双碳”目标的人才培养需要，同时为了适应学科发展、多学科交叉，专门开设碳储科学与工程专业，培养适合市场和行业需求的碳储专业人才。</w:t>
            </w:r>
          </w:p>
          <w:p>
            <w:pPr>
              <w:pStyle w:val="22"/>
              <w:numPr>
                <w:ilvl w:val="0"/>
                <w:numId w:val="1"/>
              </w:numPr>
              <w:spacing w:line="300" w:lineRule="auto"/>
              <w:jc w:val="both"/>
              <w:rPr>
                <w:rFonts w:ascii="Times New Roman"/>
                <w:sz w:val="24"/>
              </w:rPr>
            </w:pPr>
            <w:r>
              <w:rPr>
                <w:rFonts w:hint="eastAsia" w:ascii="Times New Roman"/>
                <w:sz w:val="24"/>
              </w:rPr>
              <w:t>培养目标方面：</w:t>
            </w:r>
          </w:p>
          <w:p>
            <w:pPr>
              <w:pStyle w:val="22"/>
              <w:spacing w:line="300" w:lineRule="auto"/>
              <w:ind w:firstLine="480" w:firstLineChars="200"/>
              <w:jc w:val="both"/>
              <w:rPr>
                <w:rFonts w:ascii="Times New Roman"/>
                <w:sz w:val="24"/>
              </w:rPr>
            </w:pPr>
            <w:r>
              <w:rPr>
                <w:rFonts w:hint="eastAsia" w:ascii="Times New Roman"/>
                <w:sz w:val="24"/>
              </w:rPr>
              <w:t>拟新增的“碳储科学与工程”专业面向国民经济和社会发展新需求，致力于培养德、智、体、美、劳全面发展，具有宽厚扎实的化学、物理、能源、储采、</w:t>
            </w:r>
            <w:r>
              <w:rPr>
                <w:rFonts w:hint="eastAsia" w:ascii="Times New Roman"/>
                <w:sz w:val="24"/>
                <w:lang w:val="en-US"/>
              </w:rPr>
              <w:t>力学</w:t>
            </w:r>
            <w:r>
              <w:rPr>
                <w:rFonts w:hint="eastAsia" w:ascii="Times New Roman"/>
                <w:sz w:val="24"/>
              </w:rPr>
              <w:t>等学科基础理论，兼具交叉学科背景的创新性、复合型人才。面向学科前沿、国家重大战略需求和京津冀区域经济发展主战场，要求掌握系统的</w:t>
            </w:r>
            <w:r>
              <w:rPr>
                <w:rFonts w:ascii="Times New Roman"/>
                <w:sz w:val="24"/>
              </w:rPr>
              <w:t>CO</w:t>
            </w:r>
            <w:r>
              <w:rPr>
                <w:rFonts w:ascii="Times New Roman"/>
                <w:sz w:val="24"/>
                <w:vertAlign w:val="subscript"/>
              </w:rPr>
              <w:t>2</w:t>
            </w:r>
            <w:r>
              <w:rPr>
                <w:rFonts w:ascii="Times New Roman"/>
                <w:sz w:val="24"/>
              </w:rPr>
              <w:t>捕集、CO</w:t>
            </w:r>
            <w:r>
              <w:rPr>
                <w:rFonts w:ascii="Times New Roman"/>
                <w:sz w:val="24"/>
                <w:vertAlign w:val="subscript"/>
              </w:rPr>
              <w:t>2</w:t>
            </w:r>
            <w:r>
              <w:rPr>
                <w:rFonts w:ascii="Times New Roman"/>
                <w:sz w:val="24"/>
              </w:rPr>
              <w:t>地质封存以及CO</w:t>
            </w:r>
            <w:r>
              <w:rPr>
                <w:rFonts w:ascii="Times New Roman"/>
                <w:sz w:val="24"/>
                <w:vertAlign w:val="subscript"/>
              </w:rPr>
              <w:t>2</w:t>
            </w:r>
            <w:r>
              <w:rPr>
                <w:rFonts w:ascii="Times New Roman"/>
                <w:sz w:val="24"/>
              </w:rPr>
              <w:t>转化利用等专业知识和实践能力</w:t>
            </w:r>
            <w:r>
              <w:rPr>
                <w:rFonts w:hint="eastAsia" w:ascii="Times New Roman"/>
                <w:sz w:val="24"/>
              </w:rPr>
              <w:t>，注重学生理论联系实践能力的锻炼，聚焦培养</w:t>
            </w:r>
            <w:r>
              <w:rPr>
                <w:rFonts w:ascii="Times New Roman"/>
                <w:sz w:val="24"/>
              </w:rPr>
              <w:t>CO</w:t>
            </w:r>
            <w:r>
              <w:rPr>
                <w:rFonts w:ascii="Times New Roman"/>
                <w:sz w:val="24"/>
                <w:vertAlign w:val="subscript"/>
              </w:rPr>
              <w:t>2</w:t>
            </w:r>
            <w:r>
              <w:rPr>
                <w:rFonts w:hint="eastAsia" w:ascii="Times New Roman"/>
                <w:sz w:val="24"/>
              </w:rPr>
              <w:t>地质封存与利用中的灾害风险防控及</w:t>
            </w:r>
            <w:r>
              <w:rPr>
                <w:rFonts w:ascii="Times New Roman"/>
                <w:sz w:val="24"/>
              </w:rPr>
              <w:t>CO</w:t>
            </w:r>
            <w:r>
              <w:rPr>
                <w:rFonts w:ascii="Times New Roman"/>
                <w:sz w:val="24"/>
                <w:vertAlign w:val="subscript"/>
              </w:rPr>
              <w:t>2</w:t>
            </w:r>
            <w:r>
              <w:rPr>
                <w:rFonts w:hint="eastAsia" w:ascii="Times New Roman"/>
                <w:sz w:val="24"/>
              </w:rPr>
              <w:t>强化地热开采方面的专门人才，满足日益增长的社会需求。</w:t>
            </w:r>
          </w:p>
          <w:p>
            <w:pPr>
              <w:pStyle w:val="22"/>
              <w:numPr>
                <w:ilvl w:val="0"/>
                <w:numId w:val="1"/>
              </w:numPr>
              <w:spacing w:line="300" w:lineRule="auto"/>
              <w:jc w:val="both"/>
              <w:rPr>
                <w:rFonts w:ascii="Times New Roman"/>
                <w:sz w:val="24"/>
              </w:rPr>
            </w:pPr>
            <w:r>
              <w:rPr>
                <w:rFonts w:hint="eastAsia" w:ascii="Times New Roman"/>
                <w:sz w:val="24"/>
              </w:rPr>
              <w:t>课程设置方面：</w:t>
            </w:r>
          </w:p>
          <w:p>
            <w:pPr>
              <w:pStyle w:val="22"/>
              <w:spacing w:line="300" w:lineRule="auto"/>
              <w:ind w:firstLine="480" w:firstLineChars="200"/>
              <w:jc w:val="both"/>
              <w:rPr>
                <w:rFonts w:ascii="Times New Roman"/>
                <w:sz w:val="24"/>
              </w:rPr>
            </w:pPr>
            <w:r>
              <w:rPr>
                <w:rFonts w:hint="eastAsia" w:ascii="Times New Roman"/>
                <w:sz w:val="24"/>
              </w:rPr>
              <w:t>我校拟新申请的碳储科学与工程专业的专业核心课程除了涉及</w:t>
            </w:r>
            <w:r>
              <w:rPr>
                <w:rFonts w:hint="eastAsia" w:ascii="Times New Roman"/>
                <w:sz w:val="24"/>
                <w:lang w:val="en-US"/>
              </w:rPr>
              <w:t>CO</w:t>
            </w:r>
            <w:r>
              <w:rPr>
                <w:rFonts w:ascii="Times New Roman"/>
                <w:sz w:val="24"/>
                <w:vertAlign w:val="subscript"/>
                <w:lang w:val="en-US"/>
              </w:rPr>
              <w:t>2</w:t>
            </w:r>
            <w:r>
              <w:rPr>
                <w:rFonts w:ascii="Times New Roman"/>
                <w:sz w:val="24"/>
              </w:rPr>
              <w:t>捕集</w:t>
            </w:r>
            <w:r>
              <w:rPr>
                <w:rFonts w:hint="eastAsia" w:ascii="Times New Roman"/>
                <w:sz w:val="24"/>
              </w:rPr>
              <w:t>、运输以及</w:t>
            </w:r>
            <w:r>
              <w:rPr>
                <w:rFonts w:hint="eastAsia" w:ascii="Times New Roman"/>
                <w:sz w:val="24"/>
                <w:lang w:val="en-US"/>
              </w:rPr>
              <w:t>CO</w:t>
            </w:r>
            <w:r>
              <w:rPr>
                <w:rFonts w:ascii="Times New Roman"/>
                <w:sz w:val="24"/>
                <w:vertAlign w:val="subscript"/>
                <w:lang w:val="en-US"/>
              </w:rPr>
              <w:t>2</w:t>
            </w:r>
            <w:r>
              <w:rPr>
                <w:rFonts w:hint="eastAsia" w:ascii="Times New Roman"/>
                <w:sz w:val="24"/>
                <w:lang w:val="en-US"/>
              </w:rPr>
              <w:t>封存利用过程中的多场耦合问题，更侧重于CO</w:t>
            </w:r>
            <w:r>
              <w:rPr>
                <w:rFonts w:ascii="Times New Roman"/>
                <w:sz w:val="24"/>
                <w:vertAlign w:val="subscript"/>
                <w:lang w:val="en-US"/>
              </w:rPr>
              <w:t>2</w:t>
            </w:r>
            <w:r>
              <w:rPr>
                <w:rFonts w:hint="eastAsia" w:ascii="Times New Roman"/>
                <w:sz w:val="24"/>
                <w:lang w:val="en-US"/>
              </w:rPr>
              <w:t>地质封存利用（CCUS）工程中的安全风险监测与防控，同时在CCUS的多个技术领域中更聚焦CO</w:t>
            </w:r>
            <w:r>
              <w:rPr>
                <w:rFonts w:ascii="Times New Roman"/>
                <w:sz w:val="24"/>
                <w:vertAlign w:val="subscript"/>
                <w:lang w:val="en-US"/>
              </w:rPr>
              <w:t>2</w:t>
            </w:r>
            <w:r>
              <w:rPr>
                <w:rFonts w:hint="eastAsia" w:ascii="Times New Roman"/>
                <w:sz w:val="24"/>
                <w:lang w:val="en-US"/>
              </w:rPr>
              <w:t>强化地热开采。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2" w:hRule="atLeast"/>
          <w:jc w:val="center"/>
        </w:trPr>
        <w:tc>
          <w:tcPr>
            <w:tcW w:w="2393" w:type="dxa"/>
            <w:vAlign w:val="center"/>
          </w:tcPr>
          <w:p>
            <w:pPr>
              <w:pStyle w:val="22"/>
              <w:spacing w:before="120" w:beforeLines="50" w:line="360" w:lineRule="auto"/>
              <w:jc w:val="center"/>
              <w:rPr>
                <w:sz w:val="24"/>
              </w:rPr>
            </w:pPr>
            <w:r>
              <w:rPr>
                <w:sz w:val="24"/>
              </w:rPr>
              <w:t>增设专业的基础要求</w:t>
            </w:r>
          </w:p>
          <w:p>
            <w:pPr>
              <w:pStyle w:val="22"/>
              <w:spacing w:before="120" w:beforeLines="50" w:line="360" w:lineRule="auto"/>
              <w:jc w:val="center"/>
              <w:rPr>
                <w:sz w:val="24"/>
              </w:rPr>
            </w:pPr>
            <w:r>
              <w:rPr>
                <w:sz w:val="24"/>
              </w:rPr>
              <w:t>（目录外专业填写）</w:t>
            </w:r>
          </w:p>
        </w:tc>
        <w:tc>
          <w:tcPr>
            <w:tcW w:w="7175" w:type="dxa"/>
            <w:gridSpan w:val="4"/>
            <w:vAlign w:val="center"/>
          </w:tcPr>
          <w:p>
            <w:pPr>
              <w:pStyle w:val="22"/>
              <w:numPr>
                <w:ilvl w:val="0"/>
                <w:numId w:val="2"/>
              </w:numPr>
              <w:spacing w:line="300" w:lineRule="auto"/>
              <w:jc w:val="both"/>
              <w:rPr>
                <w:rFonts w:ascii="Times New Roman"/>
                <w:sz w:val="24"/>
              </w:rPr>
            </w:pPr>
            <w:r>
              <w:rPr>
                <w:rFonts w:ascii="Times New Roman"/>
                <w:sz w:val="24"/>
              </w:rPr>
              <w:t>制定具有多学科交叉特点的培养方案</w:t>
            </w:r>
          </w:p>
          <w:p>
            <w:pPr>
              <w:pStyle w:val="22"/>
              <w:spacing w:line="300" w:lineRule="auto"/>
              <w:ind w:firstLine="480" w:firstLineChars="200"/>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“碳储科学与工程”专业依托石家庄铁道大学土木工程学院建设。</w:t>
            </w:r>
            <w:r>
              <w:rPr>
                <w:rFonts w:hint="eastAsia" w:ascii="Times New Roman"/>
                <w:color w:val="000000" w:themeColor="text1"/>
                <w:sz w:val="24"/>
                <w14:textFill>
                  <w14:solidFill>
                    <w14:schemeClr w14:val="tx1"/>
                  </w14:solidFill>
                </w14:textFill>
              </w:rPr>
              <w:t>石家庄铁道大学现有土木工程、</w:t>
            </w:r>
            <w:r>
              <w:rPr>
                <w:rFonts w:hint="eastAsia"/>
                <w:color w:val="000000" w:themeColor="text1"/>
                <w:sz w:val="24"/>
                <w14:textFill>
                  <w14:solidFill>
                    <w14:schemeClr w14:val="tx1"/>
                  </w14:solidFill>
                </w14:textFill>
              </w:rPr>
              <w:t>勘查技术与工程、城市地下空间工程、</w:t>
            </w:r>
            <w:r>
              <w:rPr>
                <w:rFonts w:hint="eastAsia"/>
                <w:color w:val="000000" w:themeColor="text1"/>
                <w:sz w:val="24"/>
                <w:lang w:val="en-US"/>
                <w14:textFill>
                  <w14:solidFill>
                    <w14:schemeClr w14:val="tx1"/>
                  </w14:solidFill>
                </w14:textFill>
              </w:rPr>
              <w:t>铁道工程、测绘工程、智能建造</w:t>
            </w:r>
            <w:r>
              <w:rPr>
                <w:rFonts w:hint="eastAsia"/>
                <w:color w:val="000000" w:themeColor="text1"/>
                <w:sz w:val="24"/>
                <w14:textFill>
                  <w14:solidFill>
                    <w14:schemeClr w14:val="tx1"/>
                  </w14:solidFill>
                </w14:textFill>
              </w:rPr>
              <w:t>等相关专业，这些专业涵盖了碳储科学与工程专业中所需的工程力学、岩石力学、地质工程、水文地质、能源工程、材料科学、安全工程和管理工程等主要课程。充分发挥土木类、地质类、材料类和管理类学科等已有本科专业的协同优势，科学设置“碳储科学与工程”专业本科教育阶段的完整培养方案，实现多学科交叉融合，共同促进专业发展。</w:t>
            </w:r>
          </w:p>
          <w:p>
            <w:pPr>
              <w:pStyle w:val="22"/>
              <w:spacing w:line="300" w:lineRule="auto"/>
              <w:ind w:firstLine="480" w:firstLineChars="200"/>
              <w:jc w:val="both"/>
              <w:rPr>
                <w:rFonts w:ascii="Times New Roman"/>
                <w:color w:val="000000" w:themeColor="text1"/>
                <w:sz w:val="24"/>
                <w:lang w:val="en-US"/>
                <w14:textFill>
                  <w14:solidFill>
                    <w14:schemeClr w14:val="tx1"/>
                  </w14:solidFill>
                </w14:textFill>
              </w:rPr>
            </w:pPr>
            <w:r>
              <w:rPr>
                <w:rFonts w:ascii="Times New Roman"/>
                <w:color w:val="000000" w:themeColor="text1"/>
                <w:sz w:val="24"/>
                <w:lang w:val="en-US"/>
                <w14:textFill>
                  <w14:solidFill>
                    <w14:schemeClr w14:val="tx1"/>
                  </w14:solidFill>
                </w14:textFill>
              </w:rPr>
              <w:t>课程设置主要有</w:t>
            </w:r>
            <w:r>
              <w:rPr>
                <w:rFonts w:hint="eastAsia" w:ascii="Times New Roman"/>
                <w:color w:val="000000" w:themeColor="text1"/>
                <w:sz w:val="24"/>
                <w:lang w:val="en-US"/>
                <w14:textFill>
                  <w14:solidFill>
                    <w14:schemeClr w14:val="tx1"/>
                  </w14:solidFill>
                </w14:textFill>
              </w:rPr>
              <w:t>“</w:t>
            </w:r>
            <w:r>
              <w:rPr>
                <w:bCs/>
                <w:sz w:val="24"/>
                <w:szCs w:val="24"/>
              </w:rPr>
              <w:t>通识与公共基础课程</w:t>
            </w:r>
            <w:r>
              <w:rPr>
                <w:rFonts w:hint="eastAsia" w:ascii="Times New Roman"/>
                <w:color w:val="000000" w:themeColor="text1"/>
                <w:sz w:val="24"/>
                <w:lang w:val="en-US"/>
                <w14:textFill>
                  <w14:solidFill>
                    <w14:schemeClr w14:val="tx1"/>
                  </w14:solidFill>
                </w14:textFill>
              </w:rPr>
              <w:t>”、“</w:t>
            </w:r>
            <w:r>
              <w:rPr>
                <w:bCs/>
                <w:sz w:val="24"/>
                <w:szCs w:val="24"/>
              </w:rPr>
              <w:t>学科基础</w:t>
            </w:r>
            <w:r>
              <w:rPr>
                <w:rFonts w:hint="eastAsia"/>
                <w:bCs/>
                <w:sz w:val="24"/>
                <w:szCs w:val="24"/>
                <w:lang w:val="en-US"/>
              </w:rPr>
              <w:t>课程</w:t>
            </w:r>
            <w:r>
              <w:rPr>
                <w:rFonts w:hint="eastAsia" w:ascii="Times New Roman"/>
                <w:color w:val="000000" w:themeColor="text1"/>
                <w:sz w:val="24"/>
                <w:lang w:val="en-US"/>
                <w14:textFill>
                  <w14:solidFill>
                    <w14:schemeClr w14:val="tx1"/>
                  </w14:solidFill>
                </w14:textFill>
              </w:rPr>
              <w:t>”、“专业基础课程”、“专业课程”和“实践课程”。专业核心课程有深部地热开发导论、碳储工程多场耦合理论与应用、二氧化碳捕集技术与原理、二氧化碳地质封存与利用技术及原理、碳储工程钻完井技术、碳储工程灾害机理与风险防控、二氧化碳输运技术、碳储工程与经济管理、碳储工程监测方法与技术。</w:t>
            </w:r>
          </w:p>
          <w:p>
            <w:pPr>
              <w:pStyle w:val="22"/>
              <w:spacing w:line="300" w:lineRule="auto"/>
              <w:jc w:val="both"/>
              <w:rPr>
                <w:rFonts w:ascii="Times New Roman"/>
                <w:sz w:val="24"/>
              </w:rPr>
            </w:pPr>
            <w:r>
              <w:rPr>
                <w:rFonts w:ascii="Times New Roman"/>
                <w:sz w:val="24"/>
              </w:rPr>
              <w:t>2.具备丰富的多学科教学实践平台</w:t>
            </w:r>
          </w:p>
          <w:p>
            <w:pPr>
              <w:pStyle w:val="22"/>
              <w:spacing w:line="300" w:lineRule="auto"/>
              <w:ind w:firstLine="480" w:firstLineChars="200"/>
              <w:jc w:val="both"/>
              <w:rPr>
                <w:rFonts w:ascii="Times New Roman"/>
                <w:sz w:val="24"/>
              </w:rPr>
            </w:pPr>
            <w:r>
              <w:rPr>
                <w:rFonts w:hint="eastAsia" w:ascii="Times New Roman"/>
                <w:sz w:val="24"/>
              </w:rPr>
              <w:t>石家庄铁道大学为拟增设的“碳储科学与工程”专业提供了丰富的教学实践平台。主要包括：省部共建交通工程结构力学行为与系统安全国家重点实验室、大型基础设施性能与安全省部共建协同创新中心、道路与铁道工程安全保障教育部重点实验室、河北省金属矿山安全高效开采技术创新中心、基础设施安全与应急铁路行业重点实验室、河北省大型结构健康诊断与控制实验室、河北省智能材料结构力学重点实验室、河北省智能材料力学协同创新中心。</w:t>
            </w:r>
          </w:p>
          <w:p>
            <w:pPr>
              <w:pStyle w:val="22"/>
              <w:spacing w:line="300" w:lineRule="auto"/>
              <w:jc w:val="both"/>
              <w:rPr>
                <w:rFonts w:ascii="Times New Roman"/>
                <w:sz w:val="24"/>
              </w:rPr>
            </w:pPr>
            <w:r>
              <w:rPr>
                <w:rFonts w:hint="eastAsia" w:ascii="Times New Roman"/>
                <w:sz w:val="24"/>
              </w:rPr>
              <w:t>3</w:t>
            </w:r>
            <w:r>
              <w:rPr>
                <w:rFonts w:ascii="Times New Roman"/>
                <w:sz w:val="24"/>
              </w:rPr>
              <w:t>.拥有科研实力雄厚的教学团队</w:t>
            </w:r>
          </w:p>
          <w:p>
            <w:pPr>
              <w:pStyle w:val="22"/>
              <w:spacing w:line="300" w:lineRule="auto"/>
              <w:ind w:firstLine="480" w:firstLineChars="200"/>
              <w:jc w:val="both"/>
              <w:rPr>
                <w:rFonts w:ascii="Times New Roman"/>
                <w:sz w:val="24"/>
              </w:rPr>
            </w:pPr>
            <w:r>
              <w:rPr>
                <w:rFonts w:hint="eastAsia" w:ascii="Times New Roman"/>
                <w:sz w:val="24"/>
              </w:rPr>
              <w:t>本专业依托石家庄铁道大学的学科和人才优势，开展了大量且深入的碳储专业相关基础科学研究，主要研究方向涵盖了</w:t>
            </w:r>
            <w:r>
              <w:rPr>
                <w:rFonts w:ascii="Times New Roman"/>
                <w:sz w:val="24"/>
              </w:rPr>
              <w:t>CO</w:t>
            </w:r>
            <w:r>
              <w:rPr>
                <w:rFonts w:ascii="Times New Roman"/>
                <w:sz w:val="24"/>
                <w:vertAlign w:val="subscript"/>
              </w:rPr>
              <w:t>2</w:t>
            </w:r>
            <w:r>
              <w:rPr>
                <w:rFonts w:ascii="Times New Roman"/>
                <w:sz w:val="24"/>
              </w:rPr>
              <w:t>+</w:t>
            </w:r>
            <w:r>
              <w:rPr>
                <w:rFonts w:hint="eastAsia" w:ascii="Times New Roman"/>
                <w:sz w:val="24"/>
              </w:rPr>
              <w:t>O</w:t>
            </w:r>
            <w:r>
              <w:rPr>
                <w:rFonts w:hint="eastAsia" w:ascii="Times New Roman"/>
                <w:sz w:val="24"/>
                <w:vertAlign w:val="subscript"/>
              </w:rPr>
              <w:t>2</w:t>
            </w:r>
            <w:r>
              <w:rPr>
                <w:rFonts w:hint="eastAsia" w:ascii="Times New Roman"/>
                <w:sz w:val="24"/>
              </w:rPr>
              <w:t>中性地浸采铀</w:t>
            </w:r>
            <w:r>
              <w:rPr>
                <w:rFonts w:ascii="Times New Roman"/>
                <w:sz w:val="24"/>
              </w:rPr>
              <w:t>、超临界二氧化碳强化页岩气</w:t>
            </w:r>
            <w:r>
              <w:rPr>
                <w:rFonts w:hint="eastAsia" w:ascii="Times New Roman"/>
                <w:sz w:val="24"/>
              </w:rPr>
              <w:t>/煤层气</w:t>
            </w:r>
            <w:r>
              <w:rPr>
                <w:rFonts w:ascii="Times New Roman"/>
                <w:sz w:val="24"/>
              </w:rPr>
              <w:t>高效开发、二氧化碳地质封存对环境影响</w:t>
            </w:r>
            <w:r>
              <w:rPr>
                <w:rFonts w:hint="eastAsia" w:ascii="Times New Roman"/>
                <w:sz w:val="24"/>
              </w:rPr>
              <w:t>、地热资源开发、</w:t>
            </w:r>
            <w:r>
              <w:rPr>
                <w:rFonts w:ascii="Times New Roman"/>
                <w:sz w:val="24"/>
              </w:rPr>
              <w:t>地质灾害防控、低碳混凝土材料等相关的研究工作。</w:t>
            </w:r>
          </w:p>
          <w:p>
            <w:pPr>
              <w:pStyle w:val="22"/>
              <w:spacing w:line="300" w:lineRule="auto"/>
              <w:ind w:firstLine="480" w:firstLineChars="200"/>
              <w:jc w:val="both"/>
              <w:rPr>
                <w:rFonts w:ascii="Times New Roman"/>
                <w:sz w:val="24"/>
              </w:rPr>
            </w:pPr>
            <w:r>
              <w:rPr>
                <w:rFonts w:hint="eastAsia" w:ascii="Times New Roman"/>
                <w:sz w:val="24"/>
              </w:rPr>
              <w:t>石家庄铁道大学拥有一支高水平师资队伍。学校目前有中国工程院院士</w:t>
            </w:r>
            <w:r>
              <w:rPr>
                <w:rFonts w:ascii="Times New Roman"/>
                <w:sz w:val="24"/>
              </w:rPr>
              <w:t>1人，国家杰出青年科学基金资助者1人，新世</w:t>
            </w:r>
            <w:r>
              <w:rPr>
                <w:rFonts w:hint="eastAsia" w:ascii="Times New Roman"/>
                <w:sz w:val="24"/>
              </w:rPr>
              <w:t>纪优秀人才</w:t>
            </w:r>
            <w:r>
              <w:rPr>
                <w:rFonts w:ascii="Times New Roman"/>
                <w:sz w:val="24"/>
              </w:rPr>
              <w:t>3人，百千万人才工程入选者6人</w:t>
            </w:r>
            <w:r>
              <w:rPr>
                <w:rFonts w:hint="eastAsia" w:ascii="Times New Roman"/>
                <w:sz w:val="24"/>
              </w:rPr>
              <w:t>，</w:t>
            </w:r>
            <w:r>
              <w:rPr>
                <w:rFonts w:ascii="Times New Roman"/>
                <w:sz w:val="24"/>
              </w:rPr>
              <w:t>国家级</w:t>
            </w:r>
            <w:r>
              <w:rPr>
                <w:rFonts w:hint="eastAsia" w:ascii="Times New Roman"/>
                <w:sz w:val="24"/>
              </w:rPr>
              <w:t>教学名师</w:t>
            </w:r>
            <w:r>
              <w:rPr>
                <w:rFonts w:ascii="Times New Roman"/>
                <w:sz w:val="24"/>
              </w:rPr>
              <w:t>1人，省级高层次人才86人</w:t>
            </w:r>
            <w:r>
              <w:rPr>
                <w:rFonts w:hint="eastAsia" w:ascii="Times New Roman"/>
                <w:sz w:val="24"/>
              </w:rPr>
              <w:t>，</w:t>
            </w:r>
            <w:r>
              <w:rPr>
                <w:rFonts w:ascii="Times New Roman"/>
                <w:sz w:val="24"/>
              </w:rPr>
              <w:t>省部级突出贡献</w:t>
            </w:r>
            <w:r>
              <w:rPr>
                <w:rFonts w:hint="eastAsia" w:ascii="Times New Roman"/>
                <w:sz w:val="24"/>
              </w:rPr>
              <w:t>专家</w:t>
            </w:r>
            <w:r>
              <w:rPr>
                <w:rFonts w:ascii="Times New Roman"/>
                <w:sz w:val="24"/>
              </w:rPr>
              <w:t>26人，省级教学名师10人。</w:t>
            </w:r>
            <w:r>
              <w:rPr>
                <w:rFonts w:hint="eastAsia" w:ascii="Times New Roman"/>
                <w:sz w:val="24"/>
              </w:rPr>
              <w:t>学校现建设有国家级教学团队</w:t>
            </w:r>
            <w:r>
              <w:rPr>
                <w:rFonts w:ascii="Times New Roman"/>
                <w:sz w:val="24"/>
              </w:rPr>
              <w:t>2个，教育部创新团队1个，省部级教学团队9个，省级高层次研究团队7个，省级课程思政教学团队7个。</w:t>
            </w:r>
            <w:r>
              <w:rPr>
                <w:rFonts w:hint="eastAsia" w:ascii="Times New Roman"/>
                <w:sz w:val="24"/>
              </w:rPr>
              <w:t>其中，专业依托单位土木工程学院拥有国家级教学团队1个（土木工程专业地下工程教学团队）、第二批“全国高校黄大年式教师团队”1个（土木工程专业教师团队）、教育部创新团队1个（智能材料结构的动力学与控制关键问题研究）、省级高层次研究团队</w:t>
            </w:r>
            <w:r>
              <w:rPr>
                <w:rFonts w:ascii="Times New Roman"/>
                <w:sz w:val="24"/>
              </w:rPr>
              <w:t>3</w:t>
            </w:r>
            <w:r>
              <w:rPr>
                <w:rFonts w:hint="eastAsia" w:ascii="Times New Roman"/>
                <w:sz w:val="24"/>
              </w:rPr>
              <w:t>个（岩土工程稳定性与灾变控制，可地浸资源储层改造与高效开采、风工程和风能利用）。</w:t>
            </w:r>
          </w:p>
        </w:tc>
      </w:tr>
    </w:tbl>
    <w:p>
      <w:pPr>
        <w:sectPr>
          <w:headerReference r:id="rId4" w:type="default"/>
          <w:pgSz w:w="11906" w:h="16838"/>
          <w:pgMar w:top="1440" w:right="1080" w:bottom="1440" w:left="1080" w:header="964" w:footer="992" w:gutter="0"/>
          <w:cols w:space="425" w:num="1"/>
          <w:docGrid w:linePitch="312" w:charSpace="0"/>
        </w:sectPr>
      </w:pPr>
    </w:p>
    <w:tbl>
      <w:tblPr>
        <w:tblStyle w:val="9"/>
        <w:tblW w:w="97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7"/>
        <w:gridCol w:w="1368"/>
        <w:gridCol w:w="2792"/>
        <w:gridCol w:w="3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3165" w:type="dxa"/>
            <w:gridSpan w:val="2"/>
            <w:tcBorders>
              <w:bottom w:val="single" w:color="000000" w:sz="4" w:space="0"/>
              <w:right w:val="single" w:color="000000" w:sz="4" w:space="0"/>
            </w:tcBorders>
            <w:vAlign w:val="center"/>
          </w:tcPr>
          <w:p>
            <w:pPr>
              <w:pStyle w:val="22"/>
              <w:jc w:val="center"/>
              <w:rPr>
                <w:sz w:val="24"/>
              </w:rPr>
            </w:pPr>
            <w:r>
              <w:rPr>
                <w:sz w:val="24"/>
              </w:rPr>
              <w:t>申报专业主要就业领域</w:t>
            </w:r>
          </w:p>
        </w:tc>
        <w:tc>
          <w:tcPr>
            <w:tcW w:w="6591" w:type="dxa"/>
            <w:gridSpan w:val="2"/>
            <w:tcBorders>
              <w:left w:val="single" w:color="000000" w:sz="4" w:space="0"/>
              <w:bottom w:val="single" w:color="000000" w:sz="4" w:space="0"/>
            </w:tcBorders>
            <w:vAlign w:val="center"/>
          </w:tcPr>
          <w:p>
            <w:pPr>
              <w:pStyle w:val="22"/>
              <w:jc w:val="center"/>
              <w:rPr>
                <w:rFonts w:ascii="Times New Roman"/>
                <w:sz w:val="24"/>
                <w:szCs w:val="24"/>
              </w:rPr>
            </w:pPr>
            <w:r>
              <w:rPr>
                <w:rFonts w:hint="eastAsia" w:ascii="Times New Roman"/>
                <w:sz w:val="24"/>
                <w:szCs w:val="24"/>
              </w:rPr>
              <w:t>能源行业、交通行业、电力行业、新兴碳储行业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3" w:hRule="atLeast"/>
          <w:jc w:val="center"/>
        </w:trPr>
        <w:tc>
          <w:tcPr>
            <w:tcW w:w="9756" w:type="dxa"/>
            <w:gridSpan w:val="4"/>
            <w:tcBorders>
              <w:top w:val="single" w:color="000000" w:sz="4" w:space="0"/>
              <w:bottom w:val="single" w:color="000000" w:sz="4" w:space="0"/>
            </w:tcBorders>
          </w:tcPr>
          <w:p>
            <w:pPr>
              <w:pStyle w:val="22"/>
              <w:spacing w:before="120" w:beforeLines="50" w:after="120" w:afterLines="50" w:line="324" w:lineRule="auto"/>
              <w:ind w:left="108" w:right="51"/>
              <w:jc w:val="both"/>
              <w:rPr>
                <w:rFonts w:ascii="Times New Roman" w:hAnsi="Times New Roman" w:cs="Times New Roman"/>
                <w:sz w:val="24"/>
              </w:rPr>
            </w:pPr>
            <w:r>
              <w:rPr>
                <w:rFonts w:ascii="Times New Roman" w:hAnsi="Times New Roman" w:cs="Times New Roman"/>
                <w:sz w:val="24"/>
              </w:rPr>
              <w:t>人才需求情况（请加强与用人单位的沟通，预测用人单位对该专业的岗位需求。此处填写的内容要具体到用人单位名称及其人才需求预测数）</w:t>
            </w:r>
          </w:p>
          <w:p>
            <w:pPr>
              <w:pStyle w:val="22"/>
              <w:spacing w:line="324" w:lineRule="auto"/>
              <w:ind w:left="108" w:right="51" w:firstLine="480" w:firstLineChars="200"/>
              <w:jc w:val="both"/>
              <w:rPr>
                <w:rFonts w:ascii="Times New Roman" w:hAnsi="Times New Roman" w:cs="Times New Roman"/>
                <w:sz w:val="24"/>
                <w:lang w:val="en-US"/>
              </w:rPr>
            </w:pPr>
            <w:r>
              <w:rPr>
                <w:rFonts w:ascii="Times New Roman" w:hAnsi="Times New Roman" w:cs="Times New Roman"/>
                <w:sz w:val="24"/>
                <w:lang w:val="en-US"/>
              </w:rPr>
              <w:t>习近平总书记指出，“实现碳达峰、碳中和是一场广泛而深刻的经济社会系统性变革，要把碳达峰、碳中和纳入生态文明建设整体布局，拿出抓铁有痕的劲头，如期实现2030年前碳达峰、2060年前碳中和的目标”。随着“双碳”目标的提出，</w:t>
            </w:r>
            <w:r>
              <w:rPr>
                <w:rFonts w:hint="eastAsia" w:ascii="Times New Roman" w:hAnsi="Times New Roman" w:cs="Times New Roman"/>
                <w:sz w:val="24"/>
                <w:lang w:val="en-US"/>
              </w:rPr>
              <w:t>国内传统交通行业企业积极拓展新的领域、瞄准二氧化碳封存与利用的发展潜力开展新的业务布局，例如，中国中铁及中铁建成立专门的子公司或者事业部门聚焦“双碳”战略：南水北调铁建新能源（北京）有限公司、中铁昊天控股（集团)有限公司、中铁城际新能源开发有限公司、中铁十四局集团新能源事业部。同时，</w:t>
            </w:r>
            <w:r>
              <w:rPr>
                <w:rFonts w:ascii="Times New Roman" w:hAnsi="Times New Roman" w:cs="Times New Roman"/>
                <w:sz w:val="24"/>
                <w:lang w:val="en-US"/>
              </w:rPr>
              <w:t>国内传统油气企业先后出台相应的战略规划和工作路线图，把二氧化碳捕集利用与封存（CCUS）列为重点工作内容</w:t>
            </w:r>
            <w:r>
              <w:rPr>
                <w:rFonts w:hint="eastAsia" w:ascii="Times New Roman" w:hAnsi="Times New Roman" w:cs="Times New Roman"/>
                <w:sz w:val="24"/>
                <w:lang w:val="en-US"/>
              </w:rPr>
              <w:t>。</w:t>
            </w:r>
            <w:r>
              <w:rPr>
                <w:rFonts w:ascii="Times New Roman" w:hAnsi="Times New Roman" w:cs="Times New Roman"/>
                <w:sz w:val="24"/>
                <w:lang w:val="en-US"/>
              </w:rPr>
              <w:t>吉林油田、长庆油田、延长石油等先后开展了二氧化碳压裂与封存一体化、二氧化碳驱油与封存一体化实践；国家电投集团远达环保工程有限公司合川双槐电厂建设了二氧化碳捕集示范工程。</w:t>
            </w:r>
          </w:p>
          <w:p>
            <w:pPr>
              <w:pStyle w:val="22"/>
              <w:spacing w:line="324" w:lineRule="auto"/>
              <w:ind w:left="108" w:right="51" w:firstLine="480" w:firstLineChars="200"/>
              <w:jc w:val="both"/>
              <w:rPr>
                <w:rFonts w:ascii="Times New Roman" w:hAnsi="Times New Roman" w:cs="Times New Roman"/>
                <w:sz w:val="24"/>
                <w:lang w:val="en-US"/>
              </w:rPr>
            </w:pPr>
            <w:r>
              <w:rPr>
                <w:rFonts w:ascii="Times New Roman" w:hAnsi="Times New Roman" w:cs="Times New Roman"/>
                <w:sz w:val="24"/>
                <w:lang w:val="en-US"/>
              </w:rPr>
              <w:t>作为战略性新兴领域，目前国内基本</w:t>
            </w:r>
            <w:r>
              <w:rPr>
                <w:rFonts w:hint="eastAsia" w:ascii="Times New Roman" w:hAnsi="Times New Roman" w:cs="Times New Roman"/>
                <w:sz w:val="24"/>
                <w:lang w:val="en-US"/>
              </w:rPr>
              <w:t>尚</w:t>
            </w:r>
            <w:r>
              <w:rPr>
                <w:rFonts w:ascii="Times New Roman" w:hAnsi="Times New Roman" w:cs="Times New Roman"/>
                <w:sz w:val="24"/>
                <w:lang w:val="en-US"/>
              </w:rPr>
              <w:t>不具备</w:t>
            </w:r>
            <w:r>
              <w:rPr>
                <w:rFonts w:hint="eastAsia" w:ascii="Times New Roman" w:hAnsi="Times New Roman" w:cs="Times New Roman"/>
                <w:sz w:val="24"/>
                <w:lang w:val="en-US"/>
              </w:rPr>
              <w:t>碳储</w:t>
            </w:r>
            <w:r>
              <w:rPr>
                <w:rFonts w:ascii="Times New Roman" w:hAnsi="Times New Roman" w:cs="Times New Roman"/>
                <w:sz w:val="24"/>
                <w:lang w:val="en-US"/>
              </w:rPr>
              <w:t>方面人才的供应。因此亟需加快多学科领域深度交叉融合，成立碳储科学与工程专业，加快培养碳储领域“高精尖缺”人才。</w:t>
            </w:r>
            <w:r>
              <w:rPr>
                <w:rFonts w:hint="eastAsia" w:ascii="Times New Roman" w:hAnsi="Times New Roman" w:cs="Times New Roman"/>
                <w:sz w:val="24"/>
                <w:lang w:val="en-US"/>
              </w:rPr>
              <w:t>通过全面的细致调研，</w:t>
            </w:r>
            <w:r>
              <w:rPr>
                <w:rFonts w:ascii="Times New Roman" w:hAnsi="Times New Roman" w:cs="Times New Roman"/>
                <w:sz w:val="24"/>
                <w:lang w:val="en-US"/>
              </w:rPr>
              <w:t>以5年发展期进行人才需求预测：</w:t>
            </w:r>
            <w:r>
              <w:rPr>
                <w:rFonts w:hint="eastAsia" w:ascii="Times New Roman" w:hAnsi="Times New Roman" w:cs="Times New Roman"/>
                <w:sz w:val="24"/>
                <w:lang w:val="en-US"/>
              </w:rPr>
              <w:t>延长油田股份有限公司50人、中国石油天然气股份有限公司吉林油田分公司20人、中国石油化工股份有限公司胜利油田分公司20人、中国石化广州石化公司20人、中国石油化工股份有限公司茂名分公司10人、中国华能集团30人、新疆敦化绿碳技术股份有限公司50人、中国石化中原石油工程公司20人、华润电力控股有限公司20人、国家能源集团50人、贝克休斯油田技术服务有限公司20人、内蒙古伊太集团20人、中煤能源集团30人、中国南方电网40人、中国华电集团30人、国家电投集团远达环保股份有限公司30人、中铁城际新能源开发有限公司20人、南水北调铁建新能源（北京）有限公司25人、中铁昊天控股（集团)有限公司20人。</w:t>
            </w:r>
            <w:r>
              <w:rPr>
                <w:rFonts w:ascii="Times New Roman" w:hAnsi="Times New Roman" w:cs="Times New Roman"/>
                <w:sz w:val="24"/>
                <w:lang w:val="en-US"/>
              </w:rPr>
              <w:t>2022年，碳储科学与工程列入普通高等学校本科专业目录的新专业名单。</w:t>
            </w:r>
            <w:r>
              <w:rPr>
                <w:rFonts w:hint="eastAsia" w:ascii="Times New Roman" w:hAnsi="Times New Roman" w:cs="Times New Roman"/>
                <w:sz w:val="24"/>
                <w:lang w:val="en-US"/>
              </w:rPr>
              <w:t>2022</w:t>
            </w:r>
            <w:r>
              <w:rPr>
                <w:rFonts w:ascii="Times New Roman" w:hAnsi="Times New Roman" w:cs="Times New Roman"/>
                <w:sz w:val="24"/>
                <w:lang w:val="en-US"/>
              </w:rPr>
              <w:t>全国具有碳储科学与工程本科专业的院校只有4家</w:t>
            </w:r>
            <w:r>
              <w:rPr>
                <w:rFonts w:hint="eastAsia" w:ascii="Times New Roman" w:hAnsi="Times New Roman" w:cs="Times New Roman"/>
                <w:sz w:val="24"/>
                <w:lang w:val="en-US"/>
              </w:rPr>
              <w:t>，2023年新增了6所高校。目前，全国共计10所高校设置有</w:t>
            </w:r>
            <w:r>
              <w:rPr>
                <w:rFonts w:ascii="Times New Roman" w:hAnsi="Times New Roman" w:cs="Times New Roman"/>
                <w:sz w:val="24"/>
                <w:lang w:val="en-US"/>
              </w:rPr>
              <w:t>碳储科学与工程本科专业，年招生规模均在</w:t>
            </w:r>
            <w:r>
              <w:rPr>
                <w:rFonts w:hint="eastAsia" w:ascii="Times New Roman" w:hAnsi="Times New Roman" w:cs="Times New Roman"/>
                <w:sz w:val="24"/>
                <w:lang w:val="en-US"/>
              </w:rPr>
              <w:t>4</w:t>
            </w:r>
            <w:r>
              <w:rPr>
                <w:rFonts w:ascii="Times New Roman" w:hAnsi="Times New Roman" w:cs="Times New Roman"/>
                <w:sz w:val="24"/>
                <w:lang w:val="en-US"/>
              </w:rPr>
              <w:t>0人左右，近5年内每年的毕业生数量最多不会超过</w:t>
            </w:r>
            <w:r>
              <w:rPr>
                <w:rFonts w:hint="eastAsia" w:ascii="Times New Roman" w:hAnsi="Times New Roman" w:cs="Times New Roman"/>
                <w:sz w:val="24"/>
                <w:lang w:val="en-US"/>
              </w:rPr>
              <w:t>40</w:t>
            </w:r>
            <w:r>
              <w:rPr>
                <w:rFonts w:ascii="Times New Roman" w:hAnsi="Times New Roman" w:cs="Times New Roman"/>
                <w:sz w:val="24"/>
                <w:lang w:val="en-US"/>
              </w:rPr>
              <w:t>0人。按就业率50%计算，就业毕业生数量</w:t>
            </w:r>
            <w:r>
              <w:rPr>
                <w:rFonts w:hint="eastAsia" w:ascii="Times New Roman" w:hAnsi="Times New Roman" w:cs="Times New Roman"/>
                <w:sz w:val="24"/>
                <w:lang w:val="en-US"/>
              </w:rPr>
              <w:t>200</w:t>
            </w:r>
            <w:r>
              <w:rPr>
                <w:rFonts w:ascii="Times New Roman" w:hAnsi="Times New Roman" w:cs="Times New Roman"/>
                <w:sz w:val="24"/>
                <w:lang w:val="en-US"/>
              </w:rPr>
              <w:t>人。虽然一些高校将陆续开设碳储科学与工程专业，但该专业目前正处于起步发展阶段，人才的培养速度远低于人才需求的增长速度，未来很长的一段时间内，碳储科学与工程专业的人才缺口</w:t>
            </w:r>
            <w:r>
              <w:rPr>
                <w:rFonts w:hint="eastAsia" w:ascii="Times New Roman" w:hAnsi="Times New Roman" w:cs="Times New Roman"/>
                <w:sz w:val="24"/>
                <w:lang w:val="en-US"/>
              </w:rPr>
              <w:t>较</w:t>
            </w:r>
            <w:r>
              <w:rPr>
                <w:rFonts w:ascii="Times New Roman" w:hAnsi="Times New Roman" w:cs="Times New Roman"/>
                <w:sz w:val="24"/>
                <w:lang w:val="en-US"/>
              </w:rPr>
              <w:t>大，人才供不应求。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97" w:type="dxa"/>
            <w:vMerge w:val="restart"/>
            <w:tcBorders>
              <w:top w:val="single" w:color="000000" w:sz="4" w:space="0"/>
              <w:right w:val="single" w:color="000000" w:sz="4" w:space="0"/>
            </w:tcBorders>
            <w:vAlign w:val="center"/>
          </w:tcPr>
          <w:p>
            <w:pPr>
              <w:pStyle w:val="22"/>
              <w:spacing w:line="436" w:lineRule="auto"/>
              <w:ind w:left="182" w:right="170"/>
              <w:jc w:val="both"/>
              <w:rPr>
                <w:sz w:val="24"/>
              </w:rPr>
            </w:pPr>
            <w:r>
              <w:rPr>
                <w:spacing w:val="-4"/>
                <w:sz w:val="24"/>
              </w:rPr>
              <w:t>申报专业人才需求调研情况</w:t>
            </w:r>
          </w:p>
          <w:p>
            <w:pPr>
              <w:pStyle w:val="22"/>
              <w:spacing w:line="439" w:lineRule="auto"/>
              <w:ind w:left="182" w:right="170"/>
              <w:jc w:val="both"/>
              <w:rPr>
                <w:sz w:val="24"/>
              </w:rPr>
            </w:pPr>
            <w:r>
              <w:rPr>
                <w:sz w:val="24"/>
              </w:rPr>
              <w:t>（</w:t>
            </w:r>
            <w:r>
              <w:rPr>
                <w:spacing w:val="-4"/>
                <w:sz w:val="24"/>
              </w:rPr>
              <w:t>可上传合作</w:t>
            </w:r>
            <w:r>
              <w:rPr>
                <w:sz w:val="24"/>
              </w:rPr>
              <w:t>办学协议等</w:t>
            </w:r>
            <w:r>
              <w:rPr>
                <w:spacing w:val="-18"/>
                <w:sz w:val="24"/>
              </w:rPr>
              <w:t>）</w:t>
            </w:r>
          </w:p>
        </w:tc>
        <w:tc>
          <w:tcPr>
            <w:tcW w:w="4160" w:type="dxa"/>
            <w:gridSpan w:val="2"/>
            <w:tcBorders>
              <w:top w:val="single" w:color="000000" w:sz="4" w:space="0"/>
              <w:left w:val="single" w:color="000000" w:sz="4" w:space="0"/>
              <w:bottom w:val="single" w:color="000000" w:sz="4" w:space="0"/>
              <w:right w:val="single" w:color="000000" w:sz="4" w:space="0"/>
            </w:tcBorders>
            <w:vAlign w:val="center"/>
          </w:tcPr>
          <w:p>
            <w:pPr>
              <w:pStyle w:val="22"/>
              <w:jc w:val="center"/>
              <w:rPr>
                <w:sz w:val="24"/>
              </w:rPr>
            </w:pPr>
            <w:r>
              <w:rPr>
                <w:sz w:val="24"/>
              </w:rPr>
              <w:t>年度计划招生人数</w:t>
            </w:r>
          </w:p>
        </w:tc>
        <w:tc>
          <w:tcPr>
            <w:tcW w:w="3799" w:type="dxa"/>
            <w:tcBorders>
              <w:top w:val="single" w:color="000000" w:sz="4" w:space="0"/>
              <w:left w:val="single" w:color="000000" w:sz="4" w:space="0"/>
              <w:bottom w:val="single" w:color="000000" w:sz="4" w:space="0"/>
            </w:tcBorders>
            <w:vAlign w:val="center"/>
          </w:tcPr>
          <w:p>
            <w:pPr>
              <w:pStyle w:val="22"/>
              <w:jc w:val="center"/>
              <w:rPr>
                <w:rFonts w:ascii="Times New Roman"/>
                <w:sz w:val="24"/>
                <w:lang w:val="en-US"/>
              </w:rPr>
            </w:pPr>
            <w:r>
              <w:rPr>
                <w:rFonts w:hint="eastAsia" w:ascii="Times New Roman"/>
                <w:sz w:val="24"/>
                <w:lang w:val="en-US"/>
              </w:rPr>
              <w:t>3</w:t>
            </w:r>
            <w:r>
              <w:rPr>
                <w:rFonts w:ascii="Times New Roman"/>
                <w:sz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97" w:type="dxa"/>
            <w:vMerge w:val="continue"/>
            <w:tcBorders>
              <w:right w:val="single" w:color="000000" w:sz="4" w:space="0"/>
            </w:tcBorders>
          </w:tcPr>
          <w:p>
            <w:pPr>
              <w:jc w:val="both"/>
              <w:rPr>
                <w:sz w:val="2"/>
                <w:szCs w:val="2"/>
              </w:rPr>
            </w:pPr>
          </w:p>
        </w:tc>
        <w:tc>
          <w:tcPr>
            <w:tcW w:w="4160" w:type="dxa"/>
            <w:gridSpan w:val="2"/>
            <w:tcBorders>
              <w:top w:val="single" w:color="000000" w:sz="4" w:space="0"/>
              <w:left w:val="single" w:color="000000" w:sz="4" w:space="0"/>
              <w:bottom w:val="single" w:color="000000" w:sz="4" w:space="0"/>
              <w:right w:val="single" w:color="000000" w:sz="4" w:space="0"/>
            </w:tcBorders>
            <w:vAlign w:val="center"/>
          </w:tcPr>
          <w:p>
            <w:pPr>
              <w:pStyle w:val="22"/>
              <w:jc w:val="center"/>
              <w:rPr>
                <w:sz w:val="24"/>
              </w:rPr>
            </w:pPr>
            <w:r>
              <w:rPr>
                <w:sz w:val="24"/>
              </w:rPr>
              <w:t>预计升学人数</w:t>
            </w:r>
          </w:p>
        </w:tc>
        <w:tc>
          <w:tcPr>
            <w:tcW w:w="3799" w:type="dxa"/>
            <w:tcBorders>
              <w:top w:val="single" w:color="000000" w:sz="4" w:space="0"/>
              <w:left w:val="single" w:color="000000" w:sz="4" w:space="0"/>
              <w:bottom w:val="single" w:color="000000" w:sz="4" w:space="0"/>
            </w:tcBorders>
            <w:vAlign w:val="center"/>
          </w:tcPr>
          <w:p>
            <w:pPr>
              <w:pStyle w:val="22"/>
              <w:jc w:val="center"/>
              <w:rPr>
                <w:rFonts w:ascii="Times New Roman"/>
                <w:sz w:val="24"/>
                <w:lang w:val="en-US"/>
              </w:rPr>
            </w:pPr>
            <w:r>
              <w:rPr>
                <w:rFonts w:hint="eastAsia" w:ascii="Times New Roman"/>
                <w:sz w:val="24"/>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97" w:type="dxa"/>
            <w:vMerge w:val="continue"/>
            <w:tcBorders>
              <w:right w:val="single" w:color="000000" w:sz="4" w:space="0"/>
            </w:tcBorders>
          </w:tcPr>
          <w:p>
            <w:pPr>
              <w:jc w:val="both"/>
              <w:rPr>
                <w:sz w:val="2"/>
                <w:szCs w:val="2"/>
              </w:rPr>
            </w:pPr>
          </w:p>
        </w:tc>
        <w:tc>
          <w:tcPr>
            <w:tcW w:w="4160" w:type="dxa"/>
            <w:gridSpan w:val="2"/>
            <w:tcBorders>
              <w:top w:val="single" w:color="000000" w:sz="4" w:space="0"/>
              <w:left w:val="single" w:color="000000" w:sz="4" w:space="0"/>
              <w:bottom w:val="single" w:color="000000" w:sz="4" w:space="0"/>
              <w:right w:val="single" w:color="000000" w:sz="4" w:space="0"/>
            </w:tcBorders>
            <w:vAlign w:val="center"/>
          </w:tcPr>
          <w:p>
            <w:pPr>
              <w:pStyle w:val="22"/>
              <w:jc w:val="center"/>
              <w:rPr>
                <w:sz w:val="24"/>
              </w:rPr>
            </w:pPr>
            <w:r>
              <w:rPr>
                <w:sz w:val="24"/>
              </w:rPr>
              <w:t>预计就业人数</w:t>
            </w:r>
          </w:p>
        </w:tc>
        <w:tc>
          <w:tcPr>
            <w:tcW w:w="3799" w:type="dxa"/>
            <w:tcBorders>
              <w:top w:val="single" w:color="000000" w:sz="4" w:space="0"/>
              <w:left w:val="single" w:color="000000" w:sz="4" w:space="0"/>
              <w:bottom w:val="single" w:color="000000" w:sz="4" w:space="0"/>
            </w:tcBorders>
            <w:vAlign w:val="center"/>
          </w:tcPr>
          <w:p>
            <w:pPr>
              <w:pStyle w:val="22"/>
              <w:jc w:val="center"/>
              <w:rPr>
                <w:rFonts w:ascii="Times New Roman"/>
                <w:sz w:val="24"/>
                <w:lang w:val="en-US"/>
              </w:rPr>
            </w:pPr>
            <w:r>
              <w:rPr>
                <w:rFonts w:hint="eastAsia" w:ascii="Times New Roman"/>
                <w:sz w:val="24"/>
                <w:lang w:val="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97" w:type="dxa"/>
            <w:vMerge w:val="continue"/>
            <w:tcBorders>
              <w:right w:val="single" w:color="000000" w:sz="4" w:space="0"/>
            </w:tcBorders>
          </w:tcPr>
          <w:p>
            <w:pPr>
              <w:jc w:val="both"/>
              <w:rPr>
                <w:sz w:val="2"/>
                <w:szCs w:val="2"/>
              </w:rPr>
            </w:pPr>
          </w:p>
        </w:tc>
        <w:tc>
          <w:tcPr>
            <w:tcW w:w="4160" w:type="dxa"/>
            <w:gridSpan w:val="2"/>
            <w:tcBorders>
              <w:top w:val="single" w:color="000000" w:sz="4" w:space="0"/>
              <w:left w:val="single" w:color="000000" w:sz="4" w:space="0"/>
              <w:bottom w:val="single" w:color="000000" w:sz="4" w:space="0"/>
              <w:right w:val="single" w:color="000000" w:sz="4" w:space="0"/>
            </w:tcBorders>
            <w:vAlign w:val="center"/>
          </w:tcPr>
          <w:p>
            <w:pPr>
              <w:pStyle w:val="22"/>
              <w:jc w:val="center"/>
              <w:rPr>
                <w:sz w:val="24"/>
                <w:lang w:val="en-US"/>
              </w:rPr>
            </w:pPr>
            <w:r>
              <w:rPr>
                <w:rFonts w:hint="eastAsia"/>
                <w:sz w:val="24"/>
                <w:lang w:val="en-US"/>
              </w:rPr>
              <w:t>其中：油气公司</w:t>
            </w:r>
          </w:p>
        </w:tc>
        <w:tc>
          <w:tcPr>
            <w:tcW w:w="3799" w:type="dxa"/>
            <w:tcBorders>
              <w:top w:val="single" w:color="000000" w:sz="4" w:space="0"/>
              <w:left w:val="single" w:color="000000" w:sz="4" w:space="0"/>
              <w:bottom w:val="single" w:color="000000" w:sz="4" w:space="0"/>
            </w:tcBorders>
            <w:vAlign w:val="center"/>
          </w:tcPr>
          <w:p>
            <w:pPr>
              <w:pStyle w:val="22"/>
              <w:jc w:val="center"/>
              <w:rPr>
                <w:rFonts w:ascii="Times New Roman"/>
                <w:sz w:val="24"/>
                <w:lang w:val="en-US"/>
              </w:rPr>
            </w:pPr>
            <w:r>
              <w:rPr>
                <w:rFonts w:hint="eastAsia" w:ascii="Times New Roman"/>
                <w:sz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97" w:type="dxa"/>
            <w:vMerge w:val="continue"/>
            <w:tcBorders>
              <w:right w:val="single" w:color="000000" w:sz="4" w:space="0"/>
            </w:tcBorders>
          </w:tcPr>
          <w:p>
            <w:pPr>
              <w:jc w:val="both"/>
              <w:rPr>
                <w:sz w:val="2"/>
                <w:szCs w:val="2"/>
              </w:rPr>
            </w:pPr>
          </w:p>
        </w:tc>
        <w:tc>
          <w:tcPr>
            <w:tcW w:w="4160" w:type="dxa"/>
            <w:gridSpan w:val="2"/>
            <w:tcBorders>
              <w:top w:val="single" w:color="000000" w:sz="4" w:space="0"/>
              <w:left w:val="single" w:color="000000" w:sz="4" w:space="0"/>
              <w:bottom w:val="single" w:color="000000" w:sz="4" w:space="0"/>
              <w:right w:val="single" w:color="000000" w:sz="4" w:space="0"/>
            </w:tcBorders>
            <w:vAlign w:val="center"/>
          </w:tcPr>
          <w:p>
            <w:pPr>
              <w:pStyle w:val="22"/>
              <w:jc w:val="center"/>
              <w:rPr>
                <w:sz w:val="24"/>
                <w:lang w:val="en-US"/>
              </w:rPr>
            </w:pPr>
            <w:r>
              <w:rPr>
                <w:rFonts w:hint="eastAsia"/>
                <w:sz w:val="24"/>
                <w:lang w:val="en-US"/>
              </w:rPr>
              <w:t>地质单位</w:t>
            </w:r>
          </w:p>
        </w:tc>
        <w:tc>
          <w:tcPr>
            <w:tcW w:w="3799" w:type="dxa"/>
            <w:tcBorders>
              <w:top w:val="single" w:color="000000" w:sz="4" w:space="0"/>
              <w:left w:val="single" w:color="000000" w:sz="4" w:space="0"/>
              <w:bottom w:val="single" w:color="000000" w:sz="4" w:space="0"/>
            </w:tcBorders>
            <w:vAlign w:val="center"/>
          </w:tcPr>
          <w:p>
            <w:pPr>
              <w:pStyle w:val="22"/>
              <w:jc w:val="center"/>
              <w:rPr>
                <w:rFonts w:ascii="Times New Roman"/>
                <w:sz w:val="24"/>
                <w:lang w:val="en-US"/>
              </w:rPr>
            </w:pPr>
            <w:r>
              <w:rPr>
                <w:rFonts w:hint="eastAsia" w:ascii="Times New Roman"/>
                <w:sz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97" w:type="dxa"/>
            <w:vMerge w:val="continue"/>
            <w:tcBorders>
              <w:right w:val="single" w:color="000000" w:sz="4" w:space="0"/>
            </w:tcBorders>
          </w:tcPr>
          <w:p>
            <w:pPr>
              <w:jc w:val="both"/>
              <w:rPr>
                <w:sz w:val="2"/>
                <w:szCs w:val="2"/>
              </w:rPr>
            </w:pPr>
          </w:p>
        </w:tc>
        <w:tc>
          <w:tcPr>
            <w:tcW w:w="4160" w:type="dxa"/>
            <w:gridSpan w:val="2"/>
            <w:tcBorders>
              <w:top w:val="single" w:color="000000" w:sz="4" w:space="0"/>
              <w:left w:val="single" w:color="000000" w:sz="4" w:space="0"/>
              <w:bottom w:val="single" w:color="000000" w:sz="4" w:space="0"/>
              <w:right w:val="single" w:color="000000" w:sz="4" w:space="0"/>
            </w:tcBorders>
            <w:vAlign w:val="center"/>
          </w:tcPr>
          <w:p>
            <w:pPr>
              <w:pStyle w:val="22"/>
              <w:jc w:val="center"/>
              <w:rPr>
                <w:sz w:val="24"/>
                <w:lang w:val="en-US"/>
              </w:rPr>
            </w:pPr>
            <w:r>
              <w:rPr>
                <w:rFonts w:hint="eastAsia"/>
                <w:sz w:val="24"/>
                <w:lang w:val="en-US"/>
              </w:rPr>
              <w:t>中铁系统新能源类企业</w:t>
            </w:r>
          </w:p>
        </w:tc>
        <w:tc>
          <w:tcPr>
            <w:tcW w:w="3799" w:type="dxa"/>
            <w:tcBorders>
              <w:top w:val="single" w:color="000000" w:sz="4" w:space="0"/>
              <w:left w:val="single" w:color="000000" w:sz="4" w:space="0"/>
              <w:bottom w:val="single" w:color="000000" w:sz="4" w:space="0"/>
            </w:tcBorders>
            <w:vAlign w:val="center"/>
          </w:tcPr>
          <w:p>
            <w:pPr>
              <w:pStyle w:val="22"/>
              <w:jc w:val="center"/>
              <w:rPr>
                <w:rFonts w:ascii="Times New Roman"/>
                <w:sz w:val="24"/>
                <w:lang w:val="en-US"/>
              </w:rPr>
            </w:pPr>
            <w:r>
              <w:rPr>
                <w:rFonts w:hint="eastAsia" w:ascii="Times New Roman"/>
                <w:sz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97" w:type="dxa"/>
            <w:vMerge w:val="continue"/>
            <w:tcBorders>
              <w:bottom w:val="single" w:color="000000" w:sz="4" w:space="0"/>
              <w:right w:val="single" w:color="000000" w:sz="4" w:space="0"/>
            </w:tcBorders>
          </w:tcPr>
          <w:p>
            <w:pPr>
              <w:jc w:val="both"/>
              <w:rPr>
                <w:sz w:val="2"/>
                <w:szCs w:val="2"/>
              </w:rPr>
            </w:pPr>
          </w:p>
        </w:tc>
        <w:tc>
          <w:tcPr>
            <w:tcW w:w="4160" w:type="dxa"/>
            <w:gridSpan w:val="2"/>
            <w:tcBorders>
              <w:top w:val="single" w:color="000000" w:sz="4" w:space="0"/>
              <w:left w:val="single" w:color="000000" w:sz="4" w:space="0"/>
              <w:bottom w:val="single" w:color="000000" w:sz="4" w:space="0"/>
              <w:right w:val="single" w:color="000000" w:sz="4" w:space="0"/>
            </w:tcBorders>
            <w:vAlign w:val="center"/>
          </w:tcPr>
          <w:p>
            <w:pPr>
              <w:pStyle w:val="22"/>
              <w:jc w:val="center"/>
              <w:rPr>
                <w:sz w:val="24"/>
                <w:lang w:val="en-US"/>
              </w:rPr>
            </w:pPr>
            <w:r>
              <w:rPr>
                <w:rFonts w:hint="eastAsia"/>
                <w:sz w:val="24"/>
                <w:lang w:val="en-US"/>
              </w:rPr>
              <w:t>电力、环保等其它单位</w:t>
            </w:r>
          </w:p>
        </w:tc>
        <w:tc>
          <w:tcPr>
            <w:tcW w:w="3799" w:type="dxa"/>
            <w:tcBorders>
              <w:top w:val="single" w:color="000000" w:sz="4" w:space="0"/>
              <w:left w:val="single" w:color="000000" w:sz="4" w:space="0"/>
              <w:bottom w:val="single" w:color="000000" w:sz="4" w:space="0"/>
            </w:tcBorders>
            <w:vAlign w:val="center"/>
          </w:tcPr>
          <w:p>
            <w:pPr>
              <w:pStyle w:val="22"/>
              <w:jc w:val="center"/>
              <w:rPr>
                <w:rFonts w:ascii="Times New Roman"/>
                <w:sz w:val="24"/>
                <w:lang w:val="en-US"/>
              </w:rPr>
            </w:pPr>
            <w:r>
              <w:rPr>
                <w:rFonts w:hint="eastAsia" w:ascii="Times New Roman"/>
                <w:sz w:val="24"/>
                <w:lang w:val="en-US"/>
              </w:rPr>
              <w:t>5</w:t>
            </w:r>
          </w:p>
        </w:tc>
      </w:tr>
    </w:tbl>
    <w:p>
      <w:pPr>
        <w:sectPr>
          <w:headerReference r:id="rId5" w:type="default"/>
          <w:pgSz w:w="11906" w:h="16838"/>
          <w:pgMar w:top="1440" w:right="1080" w:bottom="1440" w:left="1080" w:header="964" w:footer="992" w:gutter="0"/>
          <w:cols w:space="425" w:num="1"/>
          <w:docGrid w:linePitch="312" w:charSpace="0"/>
        </w:sectPr>
      </w:pPr>
    </w:p>
    <w:p>
      <w:pPr>
        <w:spacing w:before="240" w:beforeLines="100" w:after="240" w:afterLines="100"/>
        <w:rPr>
          <w:b/>
          <w:sz w:val="28"/>
          <w:szCs w:val="28"/>
        </w:rPr>
      </w:pPr>
      <w:r>
        <w:rPr>
          <w:rFonts w:hint="eastAsia" w:ascii="Times New Roman" w:hAnsi="Times New Roman" w:cs="Times New Roman"/>
          <w:b/>
          <w:sz w:val="28"/>
          <w:szCs w:val="28"/>
        </w:rPr>
        <w:t>4</w:t>
      </w:r>
      <w:r>
        <w:rPr>
          <w:rFonts w:ascii="Times New Roman" w:hAnsi="Times New Roman" w:cs="Times New Roman"/>
          <w:b/>
          <w:sz w:val="28"/>
          <w:szCs w:val="28"/>
        </w:rPr>
        <w:t xml:space="preserve">.1 </w:t>
      </w:r>
      <w:r>
        <w:rPr>
          <w:b/>
          <w:sz w:val="28"/>
          <w:szCs w:val="28"/>
        </w:rPr>
        <w:t>教师及开课情况汇总表</w:t>
      </w:r>
    </w:p>
    <w:tbl>
      <w:tblPr>
        <w:tblStyle w:val="9"/>
        <w:tblW w:w="95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7"/>
        <w:gridCol w:w="3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6347" w:type="dxa"/>
            <w:vAlign w:val="center"/>
          </w:tcPr>
          <w:p>
            <w:pPr>
              <w:pStyle w:val="22"/>
              <w:spacing w:before="79" w:line="299" w:lineRule="exact"/>
              <w:ind w:left="392" w:right="383"/>
              <w:jc w:val="center"/>
              <w:rPr>
                <w:sz w:val="24"/>
              </w:rPr>
            </w:pPr>
            <w:r>
              <w:rPr>
                <w:sz w:val="24"/>
              </w:rPr>
              <w:t>专任教师总数</w:t>
            </w:r>
          </w:p>
        </w:tc>
        <w:tc>
          <w:tcPr>
            <w:tcW w:w="3227" w:type="dxa"/>
            <w:vAlign w:val="center"/>
          </w:tcPr>
          <w:p>
            <w:pPr>
              <w:pStyle w:val="22"/>
              <w:jc w:val="center"/>
              <w:rPr>
                <w:rFonts w:ascii="Times New Roman"/>
                <w:sz w:val="24"/>
                <w:szCs w:val="24"/>
                <w:highlight w:val="yellow"/>
                <w:lang w:val="en-US"/>
              </w:rPr>
            </w:pPr>
            <w:r>
              <w:rPr>
                <w:rFonts w:hint="eastAsia" w:ascii="Times New Roman"/>
                <w:sz w:val="24"/>
                <w:szCs w:val="24"/>
                <w:lang w:val="en-US"/>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vAlign w:val="center"/>
          </w:tcPr>
          <w:p>
            <w:pPr>
              <w:pStyle w:val="22"/>
              <w:spacing w:before="81" w:line="299" w:lineRule="exact"/>
              <w:ind w:left="392" w:right="384"/>
              <w:jc w:val="center"/>
              <w:rPr>
                <w:sz w:val="24"/>
              </w:rPr>
            </w:pPr>
            <w:r>
              <w:rPr>
                <w:sz w:val="24"/>
              </w:rPr>
              <w:t>具有教授（含其他正高级）职称教师数及比例</w:t>
            </w:r>
          </w:p>
        </w:tc>
        <w:tc>
          <w:tcPr>
            <w:tcW w:w="3227" w:type="dxa"/>
            <w:vAlign w:val="center"/>
          </w:tcPr>
          <w:p>
            <w:pPr>
              <w:pStyle w:val="22"/>
              <w:jc w:val="center"/>
              <w:rPr>
                <w:rFonts w:ascii="Times New Roman"/>
                <w:sz w:val="24"/>
                <w:szCs w:val="24"/>
                <w:highlight w:val="yellow"/>
                <w:lang w:val="en-US"/>
              </w:rPr>
            </w:pPr>
            <w:r>
              <w:rPr>
                <w:rFonts w:hint="eastAsia" w:ascii="Times New Roman"/>
                <w:sz w:val="24"/>
                <w:szCs w:val="24"/>
                <w:lang w:val="en-US"/>
              </w:rPr>
              <w:t>7, 28%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vAlign w:val="center"/>
          </w:tcPr>
          <w:p>
            <w:pPr>
              <w:pStyle w:val="22"/>
              <w:spacing w:before="79" w:line="301" w:lineRule="exact"/>
              <w:ind w:left="392" w:right="384"/>
              <w:jc w:val="center"/>
              <w:rPr>
                <w:sz w:val="24"/>
              </w:rPr>
            </w:pPr>
            <w:r>
              <w:rPr>
                <w:sz w:val="24"/>
              </w:rPr>
              <w:t>具有副教授以上（含其他副高级）职称教师数及比例</w:t>
            </w:r>
          </w:p>
        </w:tc>
        <w:tc>
          <w:tcPr>
            <w:tcW w:w="3227" w:type="dxa"/>
            <w:vAlign w:val="center"/>
          </w:tcPr>
          <w:p>
            <w:pPr>
              <w:pStyle w:val="22"/>
              <w:jc w:val="center"/>
              <w:rPr>
                <w:rFonts w:ascii="Times New Roman"/>
                <w:sz w:val="24"/>
                <w:szCs w:val="24"/>
                <w:highlight w:val="yellow"/>
                <w:lang w:val="en-US"/>
              </w:rPr>
            </w:pPr>
            <w:r>
              <w:rPr>
                <w:rFonts w:hint="eastAsia" w:ascii="Times New Roman"/>
                <w:sz w:val="24"/>
                <w:szCs w:val="24"/>
                <w:lang w:val="en-US"/>
              </w:rPr>
              <w:t>8, 32%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vAlign w:val="center"/>
          </w:tcPr>
          <w:p>
            <w:pPr>
              <w:pStyle w:val="22"/>
              <w:spacing w:before="79" w:line="301" w:lineRule="exact"/>
              <w:ind w:left="392" w:right="383"/>
              <w:jc w:val="center"/>
              <w:rPr>
                <w:sz w:val="24"/>
              </w:rPr>
            </w:pPr>
            <w:r>
              <w:rPr>
                <w:sz w:val="24"/>
              </w:rPr>
              <w:t>具有硕士以上（含）学位教师数及比例</w:t>
            </w:r>
          </w:p>
        </w:tc>
        <w:tc>
          <w:tcPr>
            <w:tcW w:w="3227" w:type="dxa"/>
            <w:vAlign w:val="center"/>
          </w:tcPr>
          <w:p>
            <w:pPr>
              <w:pStyle w:val="22"/>
              <w:jc w:val="center"/>
              <w:rPr>
                <w:rFonts w:ascii="Times New Roman"/>
                <w:sz w:val="24"/>
                <w:szCs w:val="24"/>
                <w:highlight w:val="yellow"/>
                <w:lang w:val="en-US"/>
              </w:rPr>
            </w:pPr>
            <w:r>
              <w:rPr>
                <w:rFonts w:hint="eastAsia" w:ascii="Times New Roman"/>
                <w:sz w:val="24"/>
                <w:szCs w:val="24"/>
                <w:lang w:val="en-US"/>
              </w:rPr>
              <w:t>25,100%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vAlign w:val="center"/>
          </w:tcPr>
          <w:p>
            <w:pPr>
              <w:pStyle w:val="22"/>
              <w:spacing w:before="79" w:line="301" w:lineRule="exact"/>
              <w:ind w:left="392" w:right="384"/>
              <w:jc w:val="center"/>
              <w:rPr>
                <w:sz w:val="24"/>
              </w:rPr>
            </w:pPr>
            <w:r>
              <w:rPr>
                <w:sz w:val="24"/>
              </w:rPr>
              <w:t>具有博士学位教师数及比例</w:t>
            </w:r>
          </w:p>
        </w:tc>
        <w:tc>
          <w:tcPr>
            <w:tcW w:w="3227" w:type="dxa"/>
            <w:vAlign w:val="center"/>
          </w:tcPr>
          <w:p>
            <w:pPr>
              <w:pStyle w:val="22"/>
              <w:jc w:val="center"/>
              <w:rPr>
                <w:rFonts w:ascii="Times New Roman"/>
                <w:sz w:val="24"/>
                <w:szCs w:val="24"/>
                <w:highlight w:val="yellow"/>
                <w:lang w:val="en-US"/>
              </w:rPr>
            </w:pPr>
            <w:r>
              <w:rPr>
                <w:rFonts w:ascii="Times New Roman"/>
                <w:sz w:val="24"/>
                <w:szCs w:val="24"/>
                <w:lang w:val="en-US"/>
              </w:rPr>
              <w:t>2</w:t>
            </w:r>
            <w:r>
              <w:rPr>
                <w:rFonts w:hint="eastAsia" w:ascii="Times New Roman"/>
                <w:sz w:val="24"/>
                <w:szCs w:val="24"/>
                <w:lang w:val="en-US"/>
              </w:rPr>
              <w:t>3, 92%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vAlign w:val="center"/>
          </w:tcPr>
          <w:p>
            <w:pPr>
              <w:pStyle w:val="22"/>
              <w:spacing w:before="79" w:line="301" w:lineRule="exact"/>
              <w:ind w:left="389" w:right="384"/>
              <w:jc w:val="center"/>
              <w:rPr>
                <w:sz w:val="24"/>
              </w:rPr>
            </w:pPr>
            <w:r>
              <w:rPr>
                <w:rFonts w:ascii="Times New Roman" w:eastAsia="Times New Roman"/>
                <w:sz w:val="24"/>
              </w:rPr>
              <w:t>35</w:t>
            </w:r>
            <w:r>
              <w:rPr>
                <w:sz w:val="24"/>
              </w:rPr>
              <w:t>岁以下青年教师数及比例</w:t>
            </w:r>
          </w:p>
        </w:tc>
        <w:tc>
          <w:tcPr>
            <w:tcW w:w="3227" w:type="dxa"/>
            <w:vAlign w:val="center"/>
          </w:tcPr>
          <w:p>
            <w:pPr>
              <w:pStyle w:val="22"/>
              <w:jc w:val="center"/>
              <w:rPr>
                <w:rFonts w:ascii="Times New Roman"/>
                <w:sz w:val="24"/>
                <w:szCs w:val="24"/>
                <w:highlight w:val="yellow"/>
                <w:lang w:val="en-US"/>
              </w:rPr>
            </w:pPr>
            <w:r>
              <w:rPr>
                <w:rFonts w:hint="eastAsia" w:ascii="Times New Roman"/>
                <w:sz w:val="24"/>
                <w:szCs w:val="24"/>
                <w:lang w:val="en-US"/>
              </w:rPr>
              <w:t>9, 36%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6347" w:type="dxa"/>
            <w:vAlign w:val="center"/>
          </w:tcPr>
          <w:p>
            <w:pPr>
              <w:pStyle w:val="22"/>
              <w:spacing w:before="79" w:line="299" w:lineRule="exact"/>
              <w:ind w:left="392" w:right="384"/>
              <w:jc w:val="center"/>
              <w:rPr>
                <w:sz w:val="24"/>
              </w:rPr>
            </w:pPr>
            <w:r>
              <w:rPr>
                <w:rFonts w:ascii="Times New Roman" w:eastAsia="Times New Roman"/>
                <w:sz w:val="24"/>
              </w:rPr>
              <w:t>36-55</w:t>
            </w:r>
            <w:r>
              <w:rPr>
                <w:sz w:val="24"/>
              </w:rPr>
              <w:t>岁教师数及比例</w:t>
            </w:r>
          </w:p>
        </w:tc>
        <w:tc>
          <w:tcPr>
            <w:tcW w:w="3227" w:type="dxa"/>
            <w:vAlign w:val="center"/>
          </w:tcPr>
          <w:p>
            <w:pPr>
              <w:pStyle w:val="22"/>
              <w:jc w:val="center"/>
              <w:rPr>
                <w:rFonts w:ascii="Times New Roman"/>
                <w:sz w:val="24"/>
                <w:szCs w:val="24"/>
                <w:highlight w:val="yellow"/>
                <w:lang w:val="en-US"/>
              </w:rPr>
            </w:pPr>
            <w:r>
              <w:rPr>
                <w:rFonts w:hint="eastAsia" w:ascii="Times New Roman"/>
                <w:sz w:val="24"/>
                <w:szCs w:val="24"/>
                <w:lang w:val="en-US"/>
              </w:rPr>
              <w:t>16, 64%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vAlign w:val="center"/>
          </w:tcPr>
          <w:p>
            <w:pPr>
              <w:pStyle w:val="22"/>
              <w:spacing w:before="81" w:line="299" w:lineRule="exact"/>
              <w:ind w:left="392" w:right="384"/>
              <w:jc w:val="center"/>
              <w:rPr>
                <w:sz w:val="24"/>
              </w:rPr>
            </w:pPr>
            <w:r>
              <w:rPr>
                <w:sz w:val="24"/>
              </w:rPr>
              <w:t>兼职</w:t>
            </w:r>
            <w:r>
              <w:rPr>
                <w:rFonts w:ascii="Times New Roman" w:eastAsia="Times New Roman"/>
                <w:sz w:val="24"/>
              </w:rPr>
              <w:t>/</w:t>
            </w:r>
            <w:r>
              <w:rPr>
                <w:sz w:val="24"/>
              </w:rPr>
              <w:t>专职教师比例</w:t>
            </w:r>
          </w:p>
        </w:tc>
        <w:tc>
          <w:tcPr>
            <w:tcW w:w="3227" w:type="dxa"/>
            <w:vAlign w:val="center"/>
          </w:tcPr>
          <w:p>
            <w:pPr>
              <w:pStyle w:val="22"/>
              <w:jc w:val="center"/>
              <w:rPr>
                <w:rFonts w:ascii="Times New Roman"/>
                <w:sz w:val="24"/>
                <w:szCs w:val="24"/>
                <w:highlight w:val="yellow"/>
                <w:lang w:val="en-US"/>
              </w:rPr>
            </w:pPr>
            <w:r>
              <w:rPr>
                <w:rFonts w:hint="eastAsia" w:ascii="Times New Roman"/>
                <w:sz w:val="24"/>
                <w:szCs w:val="24"/>
                <w:lang w:val="en-US"/>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vAlign w:val="center"/>
          </w:tcPr>
          <w:p>
            <w:pPr>
              <w:pStyle w:val="22"/>
              <w:spacing w:before="79" w:line="301" w:lineRule="exact"/>
              <w:ind w:left="392" w:right="384"/>
              <w:jc w:val="center"/>
              <w:rPr>
                <w:sz w:val="24"/>
              </w:rPr>
            </w:pPr>
            <w:r>
              <w:rPr>
                <w:sz w:val="24"/>
              </w:rPr>
              <w:t>专业核心课程门数</w:t>
            </w:r>
          </w:p>
        </w:tc>
        <w:tc>
          <w:tcPr>
            <w:tcW w:w="3227" w:type="dxa"/>
            <w:vAlign w:val="center"/>
          </w:tcPr>
          <w:p>
            <w:pPr>
              <w:pStyle w:val="22"/>
              <w:jc w:val="center"/>
              <w:rPr>
                <w:rFonts w:ascii="Times New Roman"/>
                <w:sz w:val="24"/>
                <w:szCs w:val="24"/>
                <w:highlight w:val="yellow"/>
                <w:lang w:val="en-US"/>
              </w:rPr>
            </w:pPr>
            <w:r>
              <w:rPr>
                <w:rFonts w:hint="eastAsia" w:ascii="Times New Roman"/>
                <w:sz w:val="24"/>
                <w:szCs w:val="24"/>
                <w:lang w:val="en-US"/>
              </w:rPr>
              <w:t>1</w:t>
            </w:r>
            <w:r>
              <w:rPr>
                <w:rFonts w:ascii="Times New Roman"/>
                <w:sz w:val="24"/>
                <w:szCs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vAlign w:val="center"/>
          </w:tcPr>
          <w:p>
            <w:pPr>
              <w:pStyle w:val="22"/>
              <w:spacing w:before="79" w:line="301" w:lineRule="exact"/>
              <w:ind w:left="392" w:right="384"/>
              <w:jc w:val="center"/>
              <w:rPr>
                <w:sz w:val="24"/>
              </w:rPr>
            </w:pPr>
            <w:r>
              <w:rPr>
                <w:sz w:val="24"/>
              </w:rPr>
              <w:t>专业核心课程任课教师数</w:t>
            </w:r>
          </w:p>
        </w:tc>
        <w:tc>
          <w:tcPr>
            <w:tcW w:w="3227" w:type="dxa"/>
            <w:vAlign w:val="center"/>
          </w:tcPr>
          <w:p>
            <w:pPr>
              <w:pStyle w:val="22"/>
              <w:jc w:val="center"/>
              <w:rPr>
                <w:rFonts w:ascii="Times New Roman"/>
                <w:sz w:val="24"/>
                <w:szCs w:val="24"/>
                <w:highlight w:val="yellow"/>
                <w:lang w:val="en-US"/>
              </w:rPr>
            </w:pPr>
            <w:r>
              <w:rPr>
                <w:rFonts w:hint="eastAsia" w:ascii="Times New Roman"/>
                <w:sz w:val="24"/>
                <w:szCs w:val="24"/>
                <w:lang w:val="en-US"/>
              </w:rPr>
              <w:t>1</w:t>
            </w:r>
            <w:r>
              <w:rPr>
                <w:rFonts w:ascii="Times New Roman"/>
                <w:sz w:val="24"/>
                <w:szCs w:val="24"/>
                <w:lang w:val="en-US"/>
              </w:rPr>
              <w:t>0</w:t>
            </w:r>
          </w:p>
        </w:tc>
      </w:tr>
    </w:tbl>
    <w:p>
      <w:pPr>
        <w:spacing w:before="240" w:beforeLines="100" w:after="240" w:afterLines="100"/>
        <w:rPr>
          <w:b/>
          <w:sz w:val="28"/>
          <w:szCs w:val="28"/>
        </w:rPr>
      </w:pPr>
      <w:r>
        <w:rPr>
          <w:rFonts w:ascii="Times New Roman" w:hAnsi="Times New Roman" w:cs="Times New Roman"/>
          <w:b/>
          <w:sz w:val="28"/>
          <w:szCs w:val="28"/>
        </w:rPr>
        <w:t xml:space="preserve">4.2 </w:t>
      </w:r>
      <w:r>
        <w:rPr>
          <w:b/>
          <w:sz w:val="28"/>
          <w:szCs w:val="28"/>
        </w:rPr>
        <w:t>教师基本情况表</w:t>
      </w:r>
    </w:p>
    <w:tbl>
      <w:tblPr>
        <w:tblStyle w:val="9"/>
        <w:tblW w:w="99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355"/>
        <w:gridCol w:w="849"/>
        <w:gridCol w:w="1468"/>
        <w:gridCol w:w="711"/>
        <w:gridCol w:w="1159"/>
        <w:gridCol w:w="1155"/>
        <w:gridCol w:w="1157"/>
        <w:gridCol w:w="1445"/>
        <w:gridCol w:w="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1"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姓</w:t>
            </w:r>
          </w:p>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名</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性</w:t>
            </w:r>
          </w:p>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别</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eastAsiaTheme="majorEastAsia"/>
                <w:b/>
                <w:sz w:val="24"/>
              </w:rPr>
            </w:pPr>
            <w:r>
              <w:rPr>
                <w:rFonts w:hint="eastAsia" w:ascii="Times New Roman" w:hAnsi="Times New Roman" w:cs="Times New Roman" w:eastAsiaTheme="majorEastAsia"/>
                <w:b/>
                <w:sz w:val="24"/>
              </w:rPr>
              <w:t>出生</w:t>
            </w:r>
          </w:p>
          <w:p>
            <w:pPr>
              <w:pStyle w:val="22"/>
              <w:jc w:val="center"/>
              <w:rPr>
                <w:rFonts w:ascii="Times New Roman" w:hAnsi="Times New Roman" w:cs="Times New Roman" w:eastAsiaTheme="majorEastAsia"/>
                <w:b/>
                <w:sz w:val="24"/>
              </w:rPr>
            </w:pPr>
            <w:r>
              <w:rPr>
                <w:rFonts w:hint="eastAsia" w:ascii="Times New Roman" w:hAnsi="Times New Roman" w:cs="Times New Roman" w:eastAsiaTheme="majorEastAsia"/>
                <w:b/>
                <w:sz w:val="24"/>
              </w:rPr>
              <w:t>日期</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拟授</w:t>
            </w:r>
          </w:p>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课程</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专业技</w:t>
            </w:r>
          </w:p>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术职务</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最后学历</w:t>
            </w:r>
          </w:p>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毕业学校</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最后学历</w:t>
            </w:r>
          </w:p>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毕业专业</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最后学历</w:t>
            </w:r>
          </w:p>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毕业学位</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研究</w:t>
            </w:r>
          </w:p>
          <w:p>
            <w:pPr>
              <w:pStyle w:val="22"/>
              <w:jc w:val="center"/>
              <w:rPr>
                <w:rFonts w:ascii="Times New Roman" w:hAnsi="Times New Roman" w:cs="Times New Roman" w:eastAsiaTheme="majorEastAsia"/>
                <w:b/>
                <w:color w:val="0000FF"/>
                <w:sz w:val="24"/>
              </w:rPr>
            </w:pPr>
            <w:r>
              <w:rPr>
                <w:rFonts w:ascii="Times New Roman" w:hAnsi="Times New Roman" w:cs="Times New Roman" w:eastAsiaTheme="majorEastAsia"/>
                <w:b/>
                <w:sz w:val="24"/>
              </w:rPr>
              <w:t>领域</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专职</w:t>
            </w:r>
          </w:p>
          <w:p>
            <w:pPr>
              <w:pStyle w:val="22"/>
              <w:jc w:val="center"/>
              <w:rPr>
                <w:rFonts w:ascii="Times New Roman" w:hAnsi="Times New Roman" w:cs="Times New Roman" w:eastAsiaTheme="majorEastAsia"/>
                <w:b/>
                <w:sz w:val="24"/>
              </w:rPr>
            </w:pPr>
            <w:r>
              <w:rPr>
                <w:rFonts w:ascii="Times New Roman" w:hAnsi="Times New Roman" w:cs="Times New Roman" w:eastAsiaTheme="majorEastAsia"/>
                <w:b/>
                <w:sz w:val="2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袁维</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19</w:t>
            </w:r>
            <w:r>
              <w:rPr>
                <w:rFonts w:hint="eastAsia" w:ascii="Times New Roman" w:hAnsi="Times New Roman" w:cs="Times New Roman"/>
                <w:sz w:val="21"/>
                <w:szCs w:val="21"/>
                <w:lang w:val="en-US"/>
              </w:rPr>
              <w:t>86</w:t>
            </w:r>
            <w:r>
              <w:rPr>
                <w:rFonts w:ascii="Times New Roman" w:hAnsi="Times New Roman" w:cs="Times New Roman"/>
                <w:sz w:val="21"/>
                <w:szCs w:val="21"/>
                <w:lang w:val="en-US"/>
              </w:rPr>
              <w:t>-</w:t>
            </w:r>
            <w:r>
              <w:rPr>
                <w:rFonts w:hint="eastAsia" w:ascii="Times New Roman" w:hAnsi="Times New Roman" w:cs="Times New Roman"/>
                <w:sz w:val="21"/>
                <w:szCs w:val="21"/>
                <w:lang w:val="en-US"/>
              </w:rPr>
              <w:t>8</w:t>
            </w:r>
          </w:p>
        </w:tc>
        <w:tc>
          <w:tcPr>
            <w:tcW w:w="1468"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79" w:right="-113"/>
              <w:jc w:val="center"/>
              <w:rPr>
                <w:w w:val="80"/>
                <w:szCs w:val="21"/>
                <w:highlight w:val="cyan"/>
              </w:rPr>
            </w:pPr>
            <w:r>
              <w:rPr>
                <w:rFonts w:hint="eastAsia"/>
                <w:sz w:val="21"/>
                <w:szCs w:val="21"/>
              </w:rPr>
              <w:t>碳储工程灾害机理与风险防控</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副教授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中国科学院武汉岩土力学研究所</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rPr>
              <w:t>岩土工程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CCUS场地稳定性评估与安全防控</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王伟</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lang w:val="en-US"/>
              </w:rPr>
              <w:t>1978-1</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highlight w:val="yellow"/>
              </w:rPr>
            </w:pPr>
            <w:r>
              <w:rPr>
                <w:rFonts w:hint="eastAsia" w:ascii="Times New Roman" w:hAnsi="Times New Roman" w:cs="Times New Roman"/>
                <w:sz w:val="21"/>
                <w:szCs w:val="21"/>
              </w:rPr>
              <w:t>碳储工程概论</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教授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lang w:val="en-US"/>
              </w:rPr>
              <w:t>中国科学院武汉岩土力学研究所</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lang w:val="en-US"/>
              </w:rPr>
              <w:t>岩土工程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rPr>
              <w:t>深部资源储层改造</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牛庆合</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color w:val="000000"/>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19</w:t>
            </w:r>
            <w:r>
              <w:rPr>
                <w:rFonts w:hint="eastAsia" w:ascii="Times New Roman" w:hAnsi="Times New Roman" w:cs="Times New Roman"/>
                <w:sz w:val="21"/>
                <w:szCs w:val="21"/>
                <w:lang w:val="en-US"/>
              </w:rPr>
              <w:t>90</w:t>
            </w:r>
            <w:r>
              <w:rPr>
                <w:rFonts w:ascii="Times New Roman" w:hAnsi="Times New Roman" w:cs="Times New Roman"/>
                <w:sz w:val="21"/>
                <w:szCs w:val="21"/>
                <w:lang w:val="en-US"/>
              </w:rPr>
              <w:t>-</w:t>
            </w:r>
            <w:r>
              <w:rPr>
                <w:rFonts w:hint="eastAsia" w:ascii="Times New Roman" w:hAnsi="Times New Roman" w:cs="Times New Roman"/>
                <w:sz w:val="21"/>
                <w:szCs w:val="21"/>
                <w:lang w:val="en-US"/>
              </w:rPr>
              <w:t>10</w:t>
            </w:r>
          </w:p>
        </w:tc>
        <w:tc>
          <w:tcPr>
            <w:tcW w:w="1468"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79" w:right="-113"/>
              <w:jc w:val="center"/>
              <w:rPr>
                <w:rFonts w:hAnsi="Times New Roman"/>
                <w:color w:val="000000"/>
                <w:w w:val="80"/>
                <w:szCs w:val="21"/>
                <w:highlight w:val="cyan"/>
              </w:rPr>
            </w:pPr>
            <w:r>
              <w:rPr>
                <w:rFonts w:hint="eastAsia"/>
                <w:sz w:val="21"/>
                <w:szCs w:val="21"/>
              </w:rPr>
              <w:t>深部地热开发导论</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讲师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中国矿业大学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rPr>
              <w:t>地质资源与地质工程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岩土体多物理场耦合、</w:t>
            </w:r>
            <w:r>
              <w:rPr>
                <w:rFonts w:ascii="Times New Roman" w:hAnsi="Times New Roman" w:cs="Times New Roman"/>
                <w:sz w:val="21"/>
                <w:szCs w:val="21"/>
                <w:lang w:val="en-US"/>
              </w:rPr>
              <w:t>CO</w:t>
            </w:r>
            <w:r>
              <w:rPr>
                <w:rFonts w:ascii="Times New Roman" w:hAnsi="Times New Roman" w:cs="Times New Roman"/>
                <w:sz w:val="21"/>
                <w:szCs w:val="21"/>
                <w:vertAlign w:val="subscript"/>
                <w:lang w:val="en-US"/>
              </w:rPr>
              <w:t>2</w:t>
            </w:r>
            <w:r>
              <w:rPr>
                <w:rFonts w:ascii="Times New Roman" w:hAnsi="Times New Roman" w:cs="Times New Roman"/>
                <w:sz w:val="21"/>
                <w:szCs w:val="21"/>
                <w:lang w:val="en-US"/>
              </w:rPr>
              <w:t>地质处置及利用</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color w:val="000000"/>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rPr>
              <w:t>郑永香</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sz w:val="21"/>
                <w:szCs w:val="21"/>
                <w:lang w:val="en-US"/>
              </w:rPr>
            </w:pPr>
            <w:r>
              <w:rPr>
                <w:rFonts w:ascii="Times New Roman" w:hAnsi="Times New Roman" w:cs="Times New Roman"/>
                <w:sz w:val="21"/>
                <w:szCs w:val="21"/>
                <w:lang w:val="en-US"/>
              </w:rPr>
              <w:t>19</w:t>
            </w:r>
            <w:r>
              <w:rPr>
                <w:rFonts w:hint="eastAsia" w:ascii="Times New Roman" w:hAnsi="Times New Roman" w:cs="Times New Roman"/>
                <w:sz w:val="21"/>
                <w:szCs w:val="21"/>
                <w:lang w:val="en-US"/>
              </w:rPr>
              <w:t>91</w:t>
            </w:r>
            <w:r>
              <w:rPr>
                <w:rFonts w:ascii="Times New Roman" w:hAnsi="Times New Roman" w:cs="Times New Roman"/>
                <w:sz w:val="21"/>
                <w:szCs w:val="21"/>
                <w:lang w:val="en-US"/>
              </w:rPr>
              <w:t>-</w:t>
            </w:r>
            <w:r>
              <w:rPr>
                <w:rFonts w:hint="eastAsia" w:ascii="Times New Roman" w:hAnsi="Times New Roman" w:cs="Times New Roman"/>
                <w:sz w:val="21"/>
                <w:szCs w:val="21"/>
                <w:lang w:val="en-US"/>
              </w:rPr>
              <w:t>7</w:t>
            </w:r>
          </w:p>
        </w:tc>
        <w:tc>
          <w:tcPr>
            <w:tcW w:w="1468" w:type="dxa"/>
            <w:tcBorders>
              <w:top w:val="single" w:color="000000" w:sz="4" w:space="0"/>
              <w:left w:val="single" w:color="000000" w:sz="4" w:space="0"/>
              <w:bottom w:val="single" w:color="000000" w:sz="4" w:space="0"/>
              <w:right w:val="single" w:color="000000" w:sz="4" w:space="0"/>
            </w:tcBorders>
            <w:vAlign w:val="center"/>
          </w:tcPr>
          <w:p>
            <w:pPr>
              <w:spacing w:line="0" w:lineRule="atLeast"/>
              <w:ind w:left="-57" w:right="-57"/>
              <w:jc w:val="center"/>
              <w:rPr>
                <w:sz w:val="21"/>
                <w:szCs w:val="21"/>
              </w:rPr>
            </w:pPr>
            <w:r>
              <w:rPr>
                <w:rFonts w:hint="eastAsia"/>
                <w:sz w:val="21"/>
                <w:szCs w:val="21"/>
              </w:rPr>
              <w:t>二氧化碳地质封存与利用技术及原理</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讲师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西南石油大学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地质资源与地质工程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岩土与岩石力学、地热开</w:t>
            </w:r>
            <w:r>
              <w:rPr>
                <w:rFonts w:hint="eastAsia" w:ascii="Times New Roman" w:hAnsi="Times New Roman" w:cs="Times New Roman"/>
                <w:sz w:val="21"/>
                <w:szCs w:val="21"/>
                <w:lang w:val="en-US"/>
              </w:rPr>
              <w:t>发</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lang w:val="en-US"/>
              </w:rPr>
            </w:pPr>
            <w:r>
              <w:rPr>
                <w:rFonts w:hint="eastAsia" w:ascii="Times New Roman" w:hAnsi="Times New Roman" w:cs="Times New Roman"/>
                <w:color w:val="000000"/>
                <w:sz w:val="21"/>
                <w:szCs w:val="21"/>
              </w:rPr>
              <w:t>王京</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ascii="Times New Roman" w:hAnsi="Times New Roman" w:cs="Times New Roman"/>
                <w:color w:val="000000"/>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lang w:val="en-US"/>
              </w:rPr>
            </w:pPr>
            <w:r>
              <w:rPr>
                <w:rFonts w:ascii="Times New Roman" w:hAnsi="Times New Roman" w:cs="Times New Roman"/>
                <w:sz w:val="21"/>
                <w:szCs w:val="21"/>
                <w:lang w:val="en-US"/>
              </w:rPr>
              <w:t>19</w:t>
            </w:r>
            <w:r>
              <w:rPr>
                <w:rFonts w:hint="eastAsia" w:ascii="Times New Roman" w:hAnsi="Times New Roman" w:cs="Times New Roman"/>
                <w:sz w:val="21"/>
                <w:szCs w:val="21"/>
                <w:lang w:val="en-US"/>
              </w:rPr>
              <w:t>88</w:t>
            </w:r>
            <w:r>
              <w:rPr>
                <w:rFonts w:ascii="Times New Roman" w:hAnsi="Times New Roman" w:cs="Times New Roman"/>
                <w:sz w:val="21"/>
                <w:szCs w:val="21"/>
                <w:lang w:val="en-US"/>
              </w:rPr>
              <w:t>-</w:t>
            </w:r>
            <w:r>
              <w:rPr>
                <w:rFonts w:hint="eastAsia" w:ascii="Times New Roman" w:hAnsi="Times New Roman" w:cs="Times New Roman"/>
                <w:sz w:val="21"/>
                <w:szCs w:val="21"/>
                <w:lang w:val="en-US"/>
              </w:rPr>
              <w:t>02</w:t>
            </w:r>
          </w:p>
        </w:tc>
        <w:tc>
          <w:tcPr>
            <w:tcW w:w="1468" w:type="dxa"/>
            <w:tcBorders>
              <w:top w:val="single" w:color="000000" w:sz="4" w:space="0"/>
              <w:left w:val="single" w:color="000000" w:sz="4" w:space="0"/>
              <w:bottom w:val="single" w:color="000000" w:sz="4" w:space="0"/>
              <w:right w:val="single" w:color="000000" w:sz="4" w:space="0"/>
            </w:tcBorders>
            <w:vAlign w:val="center"/>
          </w:tcPr>
          <w:p>
            <w:pPr>
              <w:spacing w:line="0" w:lineRule="atLeast"/>
              <w:ind w:left="-57" w:right="-57"/>
              <w:jc w:val="center"/>
              <w:rPr>
                <w:color w:val="000000"/>
                <w:w w:val="80"/>
                <w:szCs w:val="21"/>
                <w:highlight w:val="cyan"/>
              </w:rPr>
            </w:pPr>
            <w:r>
              <w:rPr>
                <w:rFonts w:hint="eastAsia"/>
                <w:sz w:val="21"/>
                <w:szCs w:val="21"/>
                <w:lang w:val="en-US"/>
              </w:rPr>
              <w:t>碳储工程</w:t>
            </w:r>
            <w:r>
              <w:rPr>
                <w:rFonts w:hint="eastAsia"/>
                <w:sz w:val="21"/>
                <w:szCs w:val="21"/>
              </w:rPr>
              <w:t>监测方法与技术</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讲师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lang w:val="en-US"/>
              </w:rPr>
            </w:pPr>
            <w:r>
              <w:rPr>
                <w:rFonts w:hint="eastAsia" w:ascii="Times New Roman" w:hAnsi="Times New Roman" w:cs="Times New Roman"/>
                <w:color w:val="000000"/>
                <w:sz w:val="21"/>
                <w:szCs w:val="21"/>
              </w:rPr>
              <w:t>中国地质大学（武汉）</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地球探测与信息技术</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近地表地球物理勘探</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ascii="Times New Roman" w:hAnsi="Times New Roman" w:cs="Times New Roman"/>
                <w:color w:val="000000"/>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常江芳</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女</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19</w:t>
            </w:r>
            <w:r>
              <w:rPr>
                <w:rFonts w:hint="eastAsia" w:ascii="Times New Roman" w:hAnsi="Times New Roman" w:cs="Times New Roman"/>
                <w:sz w:val="21"/>
                <w:szCs w:val="21"/>
                <w:lang w:val="en-US"/>
              </w:rPr>
              <w:t>88</w:t>
            </w:r>
            <w:r>
              <w:rPr>
                <w:rFonts w:ascii="Times New Roman" w:hAnsi="Times New Roman" w:cs="Times New Roman"/>
                <w:sz w:val="21"/>
                <w:szCs w:val="21"/>
                <w:lang w:val="en-US"/>
              </w:rPr>
              <w:t>-</w:t>
            </w:r>
            <w:r>
              <w:rPr>
                <w:rFonts w:hint="eastAsia" w:ascii="Times New Roman" w:hAnsi="Times New Roman" w:cs="Times New Roman"/>
                <w:sz w:val="21"/>
                <w:szCs w:val="21"/>
                <w:lang w:val="en-US"/>
              </w:rPr>
              <w:t>10</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sz w:val="21"/>
                <w:szCs w:val="21"/>
              </w:rPr>
            </w:pPr>
            <w:r>
              <w:rPr>
                <w:rFonts w:hint="eastAsia" w:cs="Times New Roman"/>
                <w:sz w:val="21"/>
                <w:szCs w:val="21"/>
                <w:lang w:val="en-US"/>
              </w:rPr>
              <w:t>碳储工程</w:t>
            </w:r>
            <w:r>
              <w:rPr>
                <w:rFonts w:ascii="Times New Roman" w:hAnsi="Times New Roman" w:cs="Times New Roman"/>
                <w:sz w:val="21"/>
                <w:szCs w:val="21"/>
              </w:rPr>
              <w:t>多场耦合理论与应用</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副教授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rPr>
              <w:t>武汉大学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固体力学</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固体力学、岩土体多场耦合</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李忠</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19</w:t>
            </w:r>
            <w:r>
              <w:rPr>
                <w:rFonts w:hint="eastAsia" w:ascii="Times New Roman" w:hAnsi="Times New Roman" w:cs="Times New Roman"/>
                <w:sz w:val="21"/>
                <w:szCs w:val="21"/>
                <w:lang w:val="en-US"/>
              </w:rPr>
              <w:t>69</w:t>
            </w:r>
            <w:r>
              <w:rPr>
                <w:rFonts w:ascii="Times New Roman" w:hAnsi="Times New Roman" w:cs="Times New Roman"/>
                <w:sz w:val="21"/>
                <w:szCs w:val="21"/>
                <w:lang w:val="en-US"/>
              </w:rPr>
              <w:t>-</w:t>
            </w:r>
            <w:r>
              <w:rPr>
                <w:rFonts w:hint="eastAsia" w:ascii="Times New Roman" w:hAnsi="Times New Roman" w:cs="Times New Roman"/>
                <w:sz w:val="21"/>
                <w:szCs w:val="21"/>
                <w:lang w:val="en-US"/>
              </w:rPr>
              <w:t>11</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sz w:val="21"/>
                <w:szCs w:val="21"/>
                <w:lang w:val="en-US"/>
              </w:rPr>
            </w:pPr>
            <w:r>
              <w:rPr>
                <w:rFonts w:hint="eastAsia"/>
                <w:sz w:val="21"/>
                <w:szCs w:val="21"/>
              </w:rPr>
              <w:t>二氧化碳捕集技术与原理</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教授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河海大学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rPr>
              <w:t>岩土工程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二氧化碳分离技术</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lang w:val="en-US"/>
              </w:rPr>
              <w:t>刘秀峰</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rPr>
              <w:t>197</w:t>
            </w:r>
            <w:r>
              <w:rPr>
                <w:rFonts w:hint="eastAsia" w:ascii="Times New Roman" w:hAnsi="Times New Roman" w:cs="Times New Roman"/>
                <w:sz w:val="21"/>
                <w:szCs w:val="21"/>
                <w:lang w:val="en-US"/>
              </w:rPr>
              <w:t>3</w:t>
            </w:r>
            <w:r>
              <w:rPr>
                <w:rFonts w:ascii="Times New Roman" w:hAnsi="Times New Roman" w:cs="Times New Roman"/>
                <w:sz w:val="21"/>
                <w:szCs w:val="21"/>
              </w:rPr>
              <w:t>-</w:t>
            </w:r>
            <w:r>
              <w:rPr>
                <w:rFonts w:hint="eastAsia" w:ascii="Times New Roman" w:hAnsi="Times New Roman" w:cs="Times New Roman"/>
                <w:sz w:val="21"/>
                <w:szCs w:val="21"/>
                <w:lang w:val="en-US"/>
              </w:rPr>
              <w:t>10</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highlight w:val="yellow"/>
                <w:lang w:val="en-US"/>
              </w:rPr>
            </w:pPr>
            <w:r>
              <w:rPr>
                <w:rFonts w:hint="eastAsia" w:ascii="Times New Roman" w:hAnsi="Times New Roman" w:cs="Times New Roman"/>
                <w:sz w:val="21"/>
                <w:szCs w:val="21"/>
              </w:rPr>
              <w:t>二氧化碳输运技术</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副教授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color w:val="000000"/>
                <w:sz w:val="21"/>
                <w:szCs w:val="21"/>
              </w:rPr>
              <w:t>辽宁工程技术大学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color w:val="000000"/>
                <w:sz w:val="21"/>
                <w:szCs w:val="21"/>
              </w:rPr>
              <w:t>矿产普查与勘探</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color w:val="000000"/>
                <w:sz w:val="21"/>
                <w:szCs w:val="21"/>
              </w:rPr>
              <w:t>工学硕士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流体管道运输</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color w:val="000000"/>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lang w:val="en-US"/>
              </w:rPr>
            </w:pPr>
            <w:r>
              <w:rPr>
                <w:rFonts w:hint="eastAsia" w:ascii="Times New Roman" w:hAnsi="Times New Roman" w:cs="Times New Roman"/>
                <w:color w:val="000000"/>
                <w:sz w:val="21"/>
                <w:szCs w:val="21"/>
                <w:lang w:val="en-US"/>
              </w:rPr>
              <w:t>温继伟</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sz w:val="21"/>
                <w:szCs w:val="21"/>
              </w:rPr>
            </w:pPr>
            <w:r>
              <w:rPr>
                <w:rFonts w:hint="eastAsia"/>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1988-03</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sz w:val="21"/>
                <w:szCs w:val="21"/>
                <w:lang w:val="en-US"/>
              </w:rPr>
              <w:t>碳储工程</w:t>
            </w:r>
            <w:r>
              <w:rPr>
                <w:rFonts w:hint="eastAsia"/>
                <w:sz w:val="21"/>
                <w:szCs w:val="21"/>
              </w:rPr>
              <w:t>钻完井</w:t>
            </w:r>
            <w:r>
              <w:rPr>
                <w:rFonts w:hint="eastAsia"/>
                <w:sz w:val="21"/>
                <w:szCs w:val="21"/>
                <w:lang w:val="en-US"/>
              </w:rPr>
              <w:t>技术</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副教授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sz w:val="21"/>
                <w:szCs w:val="21"/>
                <w:lang w:val="en-US"/>
              </w:rPr>
            </w:pPr>
            <w:r>
              <w:rPr>
                <w:rFonts w:hint="eastAsia"/>
                <w:sz w:val="21"/>
                <w:szCs w:val="21"/>
                <w:lang w:val="en-US"/>
              </w:rPr>
              <w:t>吉林</w:t>
            </w:r>
            <w:r>
              <w:rPr>
                <w:rFonts w:hint="eastAsia"/>
                <w:sz w:val="21"/>
                <w:szCs w:val="21"/>
              </w:rPr>
              <w:t>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sz w:val="21"/>
                <w:szCs w:val="21"/>
                <w:lang w:val="en-US"/>
              </w:rPr>
            </w:pPr>
            <w:r>
              <w:rPr>
                <w:rFonts w:hint="eastAsia"/>
                <w:sz w:val="21"/>
                <w:szCs w:val="21"/>
                <w:lang w:val="en-US"/>
              </w:rPr>
              <w:t>地质工程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sz w:val="21"/>
                <w:szCs w:val="21"/>
                <w:lang w:val="en-US"/>
              </w:rPr>
            </w:pPr>
            <w:r>
              <w:rPr>
                <w:rFonts w:hint="eastAsia"/>
                <w:sz w:val="21"/>
                <w:szCs w:val="21"/>
              </w:rPr>
              <w:t>工学</w:t>
            </w:r>
            <w:r>
              <w:rPr>
                <w:rFonts w:hint="eastAsia"/>
                <w:sz w:val="21"/>
                <w:szCs w:val="21"/>
                <w:lang w:val="en-US"/>
              </w:rPr>
              <w:t>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sz w:val="21"/>
                <w:szCs w:val="21"/>
                <w:lang w:val="en-US"/>
              </w:rPr>
            </w:pPr>
            <w:r>
              <w:rPr>
                <w:rFonts w:hint="eastAsia"/>
                <w:sz w:val="21"/>
                <w:szCs w:val="21"/>
                <w:lang w:val="en-US"/>
              </w:rPr>
              <w:t>非开挖技术</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sz w:val="21"/>
                <w:szCs w:val="21"/>
              </w:rPr>
            </w:pPr>
            <w:r>
              <w:rPr>
                <w:rFonts w:hint="eastAsia"/>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lang w:val="en-US"/>
              </w:rPr>
              <w:t>周颖</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lang w:val="en-US"/>
              </w:rPr>
              <w:t>女</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1980-1</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碳储工程与经济管理</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副教授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电子科技大学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lang w:val="en-US"/>
              </w:rPr>
              <w:t>管理科学与工程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lang w:val="en-US"/>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碳排放权交易与管理</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陈祥军</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19</w:t>
            </w:r>
            <w:r>
              <w:rPr>
                <w:rFonts w:hint="eastAsia" w:ascii="Times New Roman" w:hAnsi="Times New Roman" w:cs="Times New Roman"/>
                <w:sz w:val="21"/>
                <w:szCs w:val="21"/>
                <w:lang w:val="en-US"/>
              </w:rPr>
              <w:t>68</w:t>
            </w:r>
            <w:r>
              <w:rPr>
                <w:rFonts w:ascii="Times New Roman" w:hAnsi="Times New Roman" w:cs="Times New Roman"/>
                <w:sz w:val="21"/>
                <w:szCs w:val="21"/>
                <w:lang w:val="en-US"/>
              </w:rPr>
              <w:t>-</w:t>
            </w:r>
            <w:r>
              <w:rPr>
                <w:rFonts w:hint="eastAsia" w:ascii="Times New Roman" w:hAnsi="Times New Roman" w:cs="Times New Roman"/>
                <w:sz w:val="21"/>
                <w:szCs w:val="21"/>
                <w:lang w:val="en-US"/>
              </w:rPr>
              <w:t>11</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rPr>
              <w:t>储层地质学</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教授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rPr>
              <w:t>中国矿业大学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rPr>
              <w:t>矿产普查</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工程地质与水文地质</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黄一凡</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19</w:t>
            </w:r>
            <w:r>
              <w:rPr>
                <w:rFonts w:hint="eastAsia" w:ascii="Times New Roman" w:hAnsi="Times New Roman" w:cs="Times New Roman"/>
                <w:sz w:val="21"/>
                <w:szCs w:val="21"/>
                <w:lang w:val="en-US"/>
              </w:rPr>
              <w:t>88</w:t>
            </w:r>
            <w:r>
              <w:rPr>
                <w:rFonts w:ascii="Times New Roman" w:hAnsi="Times New Roman" w:cs="Times New Roman"/>
                <w:sz w:val="21"/>
                <w:szCs w:val="21"/>
                <w:lang w:val="en-US"/>
              </w:rPr>
              <w:t>-</w:t>
            </w:r>
            <w:r>
              <w:rPr>
                <w:rFonts w:hint="eastAsia" w:ascii="Times New Roman" w:hAnsi="Times New Roman" w:cs="Times New Roman"/>
                <w:sz w:val="21"/>
                <w:szCs w:val="21"/>
                <w:lang w:val="en-US"/>
              </w:rPr>
              <w:t>10</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sz w:val="21"/>
                <w:szCs w:val="21"/>
              </w:rPr>
            </w:pPr>
            <w:r>
              <w:rPr>
                <w:rFonts w:hint="eastAsia"/>
                <w:sz w:val="21"/>
                <w:szCs w:val="21"/>
              </w:rPr>
              <w:t>工程物探</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讲师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中国地质大学（武汉）</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地球物理学</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地球物理学</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郝娜娜</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ascii="Times New Roman" w:hAnsi="Times New Roman" w:cs="Times New Roman"/>
                <w:color w:val="000000"/>
                <w:sz w:val="21"/>
                <w:szCs w:val="21"/>
              </w:rPr>
              <w:t>女</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lang w:val="en-US"/>
              </w:rPr>
            </w:pPr>
            <w:r>
              <w:rPr>
                <w:rFonts w:ascii="Times New Roman" w:hAnsi="Times New Roman" w:cs="Times New Roman"/>
                <w:sz w:val="21"/>
                <w:szCs w:val="21"/>
                <w:lang w:val="en-US"/>
              </w:rPr>
              <w:t>19</w:t>
            </w:r>
            <w:r>
              <w:rPr>
                <w:rFonts w:hint="eastAsia" w:ascii="Times New Roman" w:hAnsi="Times New Roman" w:cs="Times New Roman"/>
                <w:sz w:val="21"/>
                <w:szCs w:val="21"/>
                <w:lang w:val="en-US"/>
              </w:rPr>
              <w:t>88</w:t>
            </w:r>
            <w:r>
              <w:rPr>
                <w:rFonts w:ascii="Times New Roman" w:hAnsi="Times New Roman" w:cs="Times New Roman"/>
                <w:sz w:val="21"/>
                <w:szCs w:val="21"/>
                <w:lang w:val="en-US"/>
              </w:rPr>
              <w:t>-</w:t>
            </w:r>
            <w:r>
              <w:rPr>
                <w:rFonts w:hint="eastAsia" w:ascii="Times New Roman" w:hAnsi="Times New Roman" w:cs="Times New Roman"/>
                <w:sz w:val="21"/>
                <w:szCs w:val="21"/>
                <w:lang w:val="en-US"/>
              </w:rPr>
              <w:t>05</w:t>
            </w:r>
          </w:p>
        </w:tc>
        <w:tc>
          <w:tcPr>
            <w:tcW w:w="1468" w:type="dxa"/>
            <w:tcBorders>
              <w:top w:val="single" w:color="000000" w:sz="4" w:space="0"/>
              <w:left w:val="single" w:color="000000" w:sz="4" w:space="0"/>
              <w:bottom w:val="single" w:color="000000" w:sz="4" w:space="0"/>
              <w:right w:val="single" w:color="000000" w:sz="4" w:space="0"/>
            </w:tcBorders>
            <w:vAlign w:val="center"/>
          </w:tcPr>
          <w:p>
            <w:pPr>
              <w:spacing w:line="0" w:lineRule="atLeast"/>
              <w:ind w:left="-57" w:right="-57"/>
              <w:jc w:val="center"/>
              <w:rPr>
                <w:w w:val="80"/>
                <w:szCs w:val="21"/>
                <w:highlight w:val="cyan"/>
              </w:rPr>
            </w:pPr>
            <w:r>
              <w:rPr>
                <w:rFonts w:hint="eastAsia" w:ascii="Times New Roman" w:hAnsi="Times New Roman" w:cs="Times New Roman"/>
                <w:sz w:val="21"/>
                <w:szCs w:val="21"/>
              </w:rPr>
              <w:t>水文地质学</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讲师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中国地质大学（北京）</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矿产普查与勘探</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地质成矿作用</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ascii="Times New Roman" w:hAnsi="Times New Roman" w:cs="Times New Roman"/>
                <w:color w:val="000000"/>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尹超</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198</w:t>
            </w:r>
            <w:r>
              <w:rPr>
                <w:rFonts w:hint="eastAsia" w:ascii="Times New Roman" w:hAnsi="Times New Roman" w:cs="Times New Roman"/>
                <w:sz w:val="21"/>
                <w:szCs w:val="21"/>
                <w:lang w:val="en-US"/>
              </w:rPr>
              <w:t>8</w:t>
            </w:r>
            <w:r>
              <w:rPr>
                <w:rFonts w:ascii="Times New Roman" w:hAnsi="Times New Roman" w:cs="Times New Roman"/>
                <w:sz w:val="21"/>
                <w:szCs w:val="21"/>
                <w:lang w:val="en-US"/>
              </w:rPr>
              <w:t>-</w:t>
            </w:r>
            <w:r>
              <w:rPr>
                <w:rFonts w:hint="eastAsia" w:ascii="Times New Roman" w:hAnsi="Times New Roman" w:cs="Times New Roman"/>
                <w:sz w:val="21"/>
                <w:szCs w:val="21"/>
                <w:lang w:val="en-US"/>
              </w:rPr>
              <w:t>09</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低碳能源工程</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讲师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中国矿业大学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安全科学与工程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有害气体灾害防治及预警</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专</w:t>
            </w:r>
            <w:r>
              <w:rPr>
                <w:rFonts w:ascii="Times New Roman" w:hAnsi="Times New Roman" w:cs="Times New Roman"/>
                <w:sz w:val="21"/>
                <w:szCs w:val="21"/>
              </w:rPr>
              <w:t>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温进芳</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lang w:val="en-US"/>
              </w:rPr>
              <w:t>女</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19</w:t>
            </w:r>
            <w:r>
              <w:rPr>
                <w:rFonts w:hint="eastAsia" w:ascii="Times New Roman" w:hAnsi="Times New Roman" w:cs="Times New Roman"/>
                <w:sz w:val="21"/>
                <w:szCs w:val="21"/>
                <w:lang w:val="en-US"/>
              </w:rPr>
              <w:t>77</w:t>
            </w:r>
            <w:r>
              <w:rPr>
                <w:rFonts w:ascii="Times New Roman" w:hAnsi="Times New Roman" w:cs="Times New Roman"/>
                <w:sz w:val="21"/>
                <w:szCs w:val="21"/>
                <w:lang w:val="en-US"/>
              </w:rPr>
              <w:t>-</w:t>
            </w:r>
            <w:r>
              <w:rPr>
                <w:rFonts w:hint="eastAsia" w:ascii="Times New Roman" w:hAnsi="Times New Roman" w:cs="Times New Roman"/>
                <w:sz w:val="21"/>
                <w:szCs w:val="21"/>
                <w:lang w:val="en-US"/>
              </w:rPr>
              <w:t>03</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highlight w:val="yellow"/>
              </w:rPr>
            </w:pPr>
            <w:r>
              <w:rPr>
                <w:rFonts w:hint="eastAsia" w:ascii="Times New Roman" w:hAnsi="Times New Roman" w:cs="Times New Roman"/>
                <w:sz w:val="21"/>
                <w:szCs w:val="21"/>
              </w:rPr>
              <w:t>地球科学概论</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讲师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石家庄铁道大学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桥梁与隧道工程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工学硕士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地质工程</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rPr>
              <w:t>孟硕</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女</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19</w:t>
            </w:r>
            <w:r>
              <w:rPr>
                <w:rFonts w:hint="eastAsia" w:ascii="Times New Roman" w:hAnsi="Times New Roman" w:cs="Times New Roman"/>
                <w:sz w:val="21"/>
                <w:szCs w:val="21"/>
                <w:lang w:val="en-US"/>
              </w:rPr>
              <w:t>78</w:t>
            </w:r>
            <w:r>
              <w:rPr>
                <w:rFonts w:ascii="Times New Roman" w:hAnsi="Times New Roman" w:cs="Times New Roman"/>
                <w:sz w:val="21"/>
                <w:szCs w:val="21"/>
                <w:lang w:val="en-US"/>
              </w:rPr>
              <w:t>-</w:t>
            </w:r>
            <w:r>
              <w:rPr>
                <w:rFonts w:hint="eastAsia" w:ascii="Times New Roman" w:hAnsi="Times New Roman" w:cs="Times New Roman"/>
                <w:sz w:val="21"/>
                <w:szCs w:val="21"/>
                <w:lang w:val="en-US"/>
              </w:rPr>
              <w:t>12</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sz w:val="21"/>
                <w:szCs w:val="21"/>
              </w:rPr>
            </w:pPr>
            <w:r>
              <w:rPr>
                <w:rFonts w:hint="eastAsia"/>
                <w:sz w:val="21"/>
                <w:szCs w:val="21"/>
              </w:rPr>
              <w:t>构造地质学</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讲师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石家庄铁道大学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桥梁与隧道工程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工学硕士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大地构造、区域构造</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高尚</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女</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19</w:t>
            </w:r>
            <w:r>
              <w:rPr>
                <w:rFonts w:hint="eastAsia" w:ascii="Times New Roman" w:hAnsi="Times New Roman" w:cs="Times New Roman"/>
                <w:sz w:val="21"/>
                <w:szCs w:val="21"/>
                <w:lang w:val="en-US"/>
              </w:rPr>
              <w:t>89</w:t>
            </w:r>
            <w:r>
              <w:rPr>
                <w:rFonts w:ascii="Times New Roman" w:hAnsi="Times New Roman" w:cs="Times New Roman"/>
                <w:sz w:val="21"/>
                <w:szCs w:val="21"/>
                <w:lang w:val="en-US"/>
              </w:rPr>
              <w:t>-</w:t>
            </w:r>
            <w:r>
              <w:rPr>
                <w:rFonts w:hint="eastAsia" w:ascii="Times New Roman" w:hAnsi="Times New Roman" w:cs="Times New Roman"/>
                <w:sz w:val="21"/>
                <w:szCs w:val="21"/>
                <w:lang w:val="en-US"/>
              </w:rPr>
              <w:t>08</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sz w:val="21"/>
                <w:szCs w:val="21"/>
              </w:rPr>
            </w:pPr>
            <w:r>
              <w:rPr>
                <w:rFonts w:hint="eastAsia"/>
                <w:sz w:val="21"/>
                <w:szCs w:val="21"/>
              </w:rPr>
              <w:t>矿物岩石学</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讲师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东北大学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矿产普查与勘探</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岩石微观结构与静、动态损伤机理</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李强</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19</w:t>
            </w:r>
            <w:r>
              <w:rPr>
                <w:rFonts w:hint="eastAsia" w:ascii="Times New Roman" w:hAnsi="Times New Roman" w:cs="Times New Roman"/>
                <w:sz w:val="21"/>
                <w:szCs w:val="21"/>
                <w:lang w:val="en-US"/>
              </w:rPr>
              <w:t>79</w:t>
            </w:r>
            <w:r>
              <w:rPr>
                <w:rFonts w:ascii="Times New Roman" w:hAnsi="Times New Roman" w:cs="Times New Roman"/>
                <w:sz w:val="21"/>
                <w:szCs w:val="21"/>
                <w:lang w:val="en-US"/>
              </w:rPr>
              <w:t>-</w:t>
            </w:r>
            <w:r>
              <w:rPr>
                <w:rFonts w:hint="eastAsia" w:ascii="Times New Roman" w:hAnsi="Times New Roman" w:cs="Times New Roman"/>
                <w:sz w:val="21"/>
                <w:szCs w:val="21"/>
                <w:lang w:val="en-US"/>
              </w:rPr>
              <w:t>07</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流体力学</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教授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大连理工大学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岩土工程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岩土工程</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专</w:t>
            </w:r>
            <w:r>
              <w:rPr>
                <w:rFonts w:ascii="Times New Roman" w:hAnsi="Times New Roman" w:cs="Times New Roman"/>
                <w:sz w:val="21"/>
                <w:szCs w:val="21"/>
              </w:rPr>
              <w:t>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张少雄</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1984-10</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highlight w:val="yellow"/>
              </w:rPr>
            </w:pPr>
            <w:r>
              <w:rPr>
                <w:rFonts w:hint="eastAsia" w:ascii="Times New Roman" w:hAnsi="Times New Roman" w:cs="Times New Roman"/>
                <w:sz w:val="21"/>
                <w:szCs w:val="21"/>
              </w:rPr>
              <w:t>渗</w:t>
            </w:r>
            <w:r>
              <w:rPr>
                <w:rFonts w:ascii="Times New Roman" w:hAnsi="Times New Roman" w:cs="Times New Roman"/>
                <w:sz w:val="21"/>
                <w:szCs w:val="21"/>
              </w:rPr>
              <w:t>流力学</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副教授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lang w:val="en-US"/>
              </w:rPr>
              <w:t>天津大学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水利工程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rPr>
              <w:t>水利水电工程</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lang w:val="en-US"/>
              </w:rPr>
              <w:t>王建西</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lang w:val="en-US"/>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lang w:val="en-US"/>
              </w:rPr>
              <w:t>1979-12</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highlight w:val="yellow"/>
              </w:rPr>
            </w:pPr>
            <w:r>
              <w:rPr>
                <w:rFonts w:hint="eastAsia" w:ascii="Times New Roman" w:hAnsi="Times New Roman" w:cs="Times New Roman"/>
                <w:sz w:val="21"/>
                <w:szCs w:val="21"/>
              </w:rPr>
              <w:t>理论力学</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教授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lang w:val="en-US"/>
              </w:rPr>
              <w:t>同济大学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lang w:val="en-US"/>
              </w:rPr>
              <w:t>道路与铁道工程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工学</w:t>
            </w:r>
            <w:r>
              <w:rPr>
                <w:rFonts w:ascii="Times New Roman" w:hAnsi="Times New Roman" w:cs="Times New Roman"/>
                <w:sz w:val="21"/>
                <w:szCs w:val="21"/>
                <w:lang w:val="en-US"/>
              </w:rPr>
              <w:t>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铁道工程</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杨广庆</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1971-</w:t>
            </w:r>
            <w:r>
              <w:rPr>
                <w:rFonts w:hint="eastAsia" w:ascii="Times New Roman" w:hAnsi="Times New Roman" w:cs="Times New Roman"/>
                <w:sz w:val="21"/>
                <w:szCs w:val="21"/>
                <w:lang w:val="en-US"/>
              </w:rPr>
              <w:t>0</w:t>
            </w:r>
            <w:r>
              <w:rPr>
                <w:rFonts w:ascii="Times New Roman" w:hAnsi="Times New Roman" w:cs="Times New Roman"/>
                <w:sz w:val="21"/>
                <w:szCs w:val="21"/>
                <w:lang w:val="en-US"/>
              </w:rPr>
              <w:t>8</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highlight w:val="yellow"/>
              </w:rPr>
            </w:pPr>
            <w:r>
              <w:rPr>
                <w:rFonts w:hint="eastAsia" w:ascii="Times New Roman" w:hAnsi="Times New Roman" w:cs="Times New Roman"/>
                <w:sz w:val="21"/>
                <w:szCs w:val="21"/>
              </w:rPr>
              <w:t>岩体力学</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教授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西南交通大学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桥梁与隧道工程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岩土工程</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张会斌</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lang w:val="en-US"/>
              </w:rPr>
              <w:t>197</w:t>
            </w:r>
            <w:r>
              <w:rPr>
                <w:rFonts w:hint="eastAsia" w:ascii="Times New Roman" w:hAnsi="Times New Roman" w:cs="Times New Roman"/>
                <w:sz w:val="21"/>
                <w:szCs w:val="21"/>
                <w:lang w:val="en-US"/>
              </w:rPr>
              <w:t>0</w:t>
            </w:r>
            <w:r>
              <w:rPr>
                <w:rFonts w:ascii="Times New Roman" w:hAnsi="Times New Roman" w:cs="Times New Roman"/>
                <w:sz w:val="21"/>
                <w:szCs w:val="21"/>
                <w:lang w:val="en-US"/>
              </w:rPr>
              <w:t>-</w:t>
            </w:r>
            <w:r>
              <w:rPr>
                <w:rFonts w:hint="eastAsia" w:ascii="Times New Roman" w:hAnsi="Times New Roman" w:cs="Times New Roman"/>
                <w:sz w:val="21"/>
                <w:szCs w:val="21"/>
                <w:lang w:val="en-US"/>
              </w:rPr>
              <w:t>05</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highlight w:val="yellow"/>
              </w:rPr>
            </w:pPr>
            <w:r>
              <w:rPr>
                <w:rFonts w:hint="eastAsia" w:ascii="Times New Roman" w:hAnsi="Times New Roman" w:cs="Times New Roman"/>
                <w:sz w:val="21"/>
                <w:szCs w:val="21"/>
              </w:rPr>
              <w:t>工程图学基础</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副教授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天津大学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结构工程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结构工程</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孙国文</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ascii="Times New Roman" w:hAnsi="Times New Roman" w:cs="Times New Roman"/>
                <w:color w:val="000000"/>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lang w:val="en-US"/>
              </w:rPr>
            </w:pPr>
            <w:r>
              <w:rPr>
                <w:rFonts w:ascii="Times New Roman" w:hAnsi="Times New Roman" w:cs="Times New Roman"/>
                <w:sz w:val="21"/>
                <w:szCs w:val="21"/>
                <w:lang w:val="en-US"/>
              </w:rPr>
              <w:t>197</w:t>
            </w:r>
            <w:r>
              <w:rPr>
                <w:rFonts w:hint="eastAsia" w:ascii="Times New Roman" w:hAnsi="Times New Roman" w:cs="Times New Roman"/>
                <w:sz w:val="21"/>
                <w:szCs w:val="21"/>
                <w:lang w:val="en-US"/>
              </w:rPr>
              <w:t>6</w:t>
            </w:r>
            <w:r>
              <w:rPr>
                <w:rFonts w:ascii="Times New Roman" w:hAnsi="Times New Roman" w:cs="Times New Roman"/>
                <w:sz w:val="21"/>
                <w:szCs w:val="21"/>
                <w:lang w:val="en-US"/>
              </w:rPr>
              <w:t>-</w:t>
            </w:r>
            <w:r>
              <w:rPr>
                <w:rFonts w:hint="eastAsia" w:ascii="Times New Roman" w:hAnsi="Times New Roman" w:cs="Times New Roman"/>
                <w:sz w:val="21"/>
                <w:szCs w:val="21"/>
                <w:lang w:val="en-US"/>
              </w:rPr>
              <w:t>12</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lang w:val="en-US"/>
              </w:rPr>
              <w:t>土木工程材料</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教授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东南</w:t>
            </w:r>
            <w:r>
              <w:rPr>
                <w:rFonts w:ascii="Times New Roman" w:hAnsi="Times New Roman" w:cs="Times New Roman"/>
                <w:color w:val="000000"/>
                <w:sz w:val="21"/>
                <w:szCs w:val="21"/>
              </w:rPr>
              <w:t>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材料学</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ascii="Times New Roman" w:hAnsi="Times New Roman" w:cs="Times New Roman"/>
                <w:color w:val="000000"/>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矿物掺和料资源化利用</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color w:val="000000"/>
                <w:sz w:val="21"/>
                <w:szCs w:val="21"/>
              </w:rPr>
            </w:pPr>
            <w:r>
              <w:rPr>
                <w:rFonts w:ascii="Times New Roman" w:hAnsi="Times New Roman" w:cs="Times New Roman"/>
                <w:color w:val="000000"/>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张乐乐</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lang w:val="en-US"/>
              </w:rPr>
              <w:t>19</w:t>
            </w:r>
            <w:r>
              <w:rPr>
                <w:rFonts w:hint="eastAsia" w:ascii="Times New Roman" w:hAnsi="Times New Roman" w:cs="Times New Roman"/>
                <w:sz w:val="21"/>
                <w:szCs w:val="21"/>
                <w:lang w:val="en-US"/>
              </w:rPr>
              <w:t>89</w:t>
            </w:r>
            <w:r>
              <w:rPr>
                <w:rFonts w:ascii="Times New Roman" w:hAnsi="Times New Roman" w:cs="Times New Roman"/>
                <w:sz w:val="21"/>
                <w:szCs w:val="21"/>
                <w:lang w:val="en-US"/>
              </w:rPr>
              <w:t>-</w:t>
            </w:r>
            <w:r>
              <w:rPr>
                <w:rFonts w:hint="eastAsia" w:ascii="Times New Roman" w:hAnsi="Times New Roman" w:cs="Times New Roman"/>
                <w:sz w:val="21"/>
                <w:szCs w:val="21"/>
                <w:lang w:val="en-US"/>
              </w:rPr>
              <w:t>03</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highlight w:val="yellow"/>
              </w:rPr>
            </w:pPr>
            <w:r>
              <w:rPr>
                <w:rFonts w:hint="eastAsia" w:ascii="Times New Roman" w:hAnsi="Times New Roman" w:cs="Times New Roman"/>
                <w:sz w:val="21"/>
                <w:szCs w:val="21"/>
              </w:rPr>
              <w:t>材料力学</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副</w:t>
            </w:r>
            <w:r>
              <w:rPr>
                <w:rFonts w:ascii="Times New Roman" w:hAnsi="Times New Roman" w:cs="Times New Roman"/>
                <w:sz w:val="21"/>
                <w:szCs w:val="21"/>
              </w:rPr>
              <w:t>教授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lang w:val="en-US"/>
              </w:rPr>
              <w:t>北京交通</w:t>
            </w:r>
            <w:r>
              <w:rPr>
                <w:rFonts w:hint="eastAsia" w:ascii="Times New Roman" w:hAnsi="Times New Roman" w:cs="Times New Roman"/>
                <w:sz w:val="21"/>
                <w:szCs w:val="21"/>
              </w:rPr>
              <w:t>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固体力学</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智能材料的多场耦合力学</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寇晓康</w:t>
            </w:r>
          </w:p>
        </w:tc>
        <w:tc>
          <w:tcPr>
            <w:tcW w:w="3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男</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lang w:val="en-US"/>
              </w:rPr>
              <w:t>1987-</w:t>
            </w:r>
            <w:r>
              <w:rPr>
                <w:rFonts w:hint="eastAsia" w:ascii="Times New Roman" w:hAnsi="Times New Roman" w:cs="Times New Roman"/>
                <w:sz w:val="21"/>
                <w:szCs w:val="21"/>
                <w:lang w:val="en-US"/>
              </w:rPr>
              <w:t>0</w:t>
            </w:r>
            <w:r>
              <w:rPr>
                <w:rFonts w:ascii="Times New Roman" w:hAnsi="Times New Roman" w:cs="Times New Roman"/>
                <w:sz w:val="21"/>
                <w:szCs w:val="21"/>
                <w:lang w:val="en-US"/>
              </w:rPr>
              <w:t>8</w:t>
            </w:r>
          </w:p>
        </w:tc>
        <w:tc>
          <w:tcPr>
            <w:tcW w:w="146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highlight w:val="yellow"/>
              </w:rPr>
            </w:pPr>
            <w:r>
              <w:rPr>
                <w:rFonts w:hint="eastAsia" w:ascii="Times New Roman" w:hAnsi="Times New Roman" w:cs="Times New Roman"/>
                <w:sz w:val="21"/>
                <w:szCs w:val="21"/>
              </w:rPr>
              <w:t>工程</w:t>
            </w:r>
            <w:r>
              <w:rPr>
                <w:rFonts w:ascii="Times New Roman" w:hAnsi="Times New Roman" w:cs="Times New Roman"/>
                <w:sz w:val="21"/>
                <w:szCs w:val="21"/>
              </w:rPr>
              <w:t>测</w:t>
            </w:r>
            <w:r>
              <w:rPr>
                <w:rFonts w:hint="eastAsia" w:ascii="Times New Roman" w:hAnsi="Times New Roman" w:cs="Times New Roman"/>
                <w:sz w:val="21"/>
                <w:szCs w:val="21"/>
              </w:rPr>
              <w:t>量</w:t>
            </w:r>
          </w:p>
        </w:tc>
        <w:tc>
          <w:tcPr>
            <w:tcW w:w="71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讲师</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北京师范大学</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地图学与地理信息系统</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工学博士</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lang w:val="en-US"/>
              </w:rPr>
            </w:pPr>
            <w:r>
              <w:rPr>
                <w:rFonts w:ascii="Times New Roman" w:hAnsi="Times New Roman" w:cs="Times New Roman"/>
                <w:sz w:val="21"/>
                <w:szCs w:val="21"/>
              </w:rPr>
              <w:t>测绘工程</w:t>
            </w:r>
          </w:p>
        </w:tc>
        <w:tc>
          <w:tcPr>
            <w:tcW w:w="835"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专职</w:t>
            </w:r>
          </w:p>
        </w:tc>
      </w:tr>
    </w:tbl>
    <w:p>
      <w:pPr>
        <w:spacing w:before="240" w:beforeLines="100" w:after="240" w:afterLines="100"/>
        <w:rPr>
          <w:b/>
          <w:sz w:val="28"/>
          <w:szCs w:val="28"/>
        </w:rPr>
      </w:pPr>
      <w:r>
        <w:rPr>
          <w:rFonts w:ascii="Times New Roman" w:hAnsi="Times New Roman" w:cs="Times New Roman"/>
          <w:b/>
          <w:sz w:val="28"/>
          <w:szCs w:val="28"/>
        </w:rPr>
        <w:t xml:space="preserve">4.3 </w:t>
      </w:r>
      <w:r>
        <w:rPr>
          <w:rFonts w:hint="eastAsia"/>
          <w:b/>
          <w:sz w:val="28"/>
          <w:szCs w:val="28"/>
        </w:rPr>
        <w:t>专业</w:t>
      </w:r>
      <w:r>
        <w:rPr>
          <w:b/>
          <w:sz w:val="28"/>
          <w:szCs w:val="28"/>
        </w:rPr>
        <w:t>核心课程表</w:t>
      </w:r>
    </w:p>
    <w:tbl>
      <w:tblPr>
        <w:tblStyle w:val="9"/>
        <w:tblW w:w="97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16"/>
        <w:gridCol w:w="1311"/>
        <w:gridCol w:w="1118"/>
        <w:gridCol w:w="2388"/>
        <w:gridCol w:w="1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8" w:hRule="atLeast"/>
          <w:jc w:val="center"/>
        </w:trPr>
        <w:tc>
          <w:tcPr>
            <w:tcW w:w="3616" w:type="dxa"/>
            <w:vAlign w:val="center"/>
          </w:tcPr>
          <w:p>
            <w:pPr>
              <w:pStyle w:val="22"/>
              <w:jc w:val="center"/>
              <w:rPr>
                <w:rFonts w:ascii="Times New Roman" w:hAnsi="Times New Roman" w:cs="Times New Roman" w:eastAsiaTheme="majorEastAsia"/>
                <w:b/>
                <w:sz w:val="24"/>
              </w:rPr>
            </w:pPr>
            <w:r>
              <w:rPr>
                <w:rFonts w:hint="eastAsia" w:ascii="Times New Roman" w:hAnsi="Times New Roman" w:cs="Times New Roman" w:eastAsiaTheme="majorEastAsia"/>
                <w:b/>
                <w:sz w:val="24"/>
              </w:rPr>
              <w:t>课程名称</w:t>
            </w:r>
          </w:p>
        </w:tc>
        <w:tc>
          <w:tcPr>
            <w:tcW w:w="1311" w:type="dxa"/>
            <w:vAlign w:val="center"/>
          </w:tcPr>
          <w:p>
            <w:pPr>
              <w:pStyle w:val="22"/>
              <w:jc w:val="center"/>
              <w:rPr>
                <w:rFonts w:ascii="Times New Roman" w:hAnsi="Times New Roman" w:cs="Times New Roman" w:eastAsiaTheme="majorEastAsia"/>
                <w:b/>
                <w:sz w:val="24"/>
              </w:rPr>
            </w:pPr>
            <w:r>
              <w:rPr>
                <w:rFonts w:hint="eastAsia" w:ascii="Times New Roman" w:hAnsi="Times New Roman" w:cs="Times New Roman" w:eastAsiaTheme="majorEastAsia"/>
                <w:b/>
                <w:sz w:val="24"/>
              </w:rPr>
              <w:t>课程</w:t>
            </w:r>
          </w:p>
          <w:p>
            <w:pPr>
              <w:pStyle w:val="22"/>
              <w:jc w:val="center"/>
              <w:rPr>
                <w:rFonts w:ascii="Times New Roman" w:hAnsi="Times New Roman" w:cs="Times New Roman" w:eastAsiaTheme="majorEastAsia"/>
                <w:b/>
                <w:sz w:val="24"/>
              </w:rPr>
            </w:pPr>
            <w:r>
              <w:rPr>
                <w:rFonts w:hint="eastAsia" w:ascii="Times New Roman" w:hAnsi="Times New Roman" w:cs="Times New Roman" w:eastAsiaTheme="majorEastAsia"/>
                <w:b/>
                <w:sz w:val="24"/>
              </w:rPr>
              <w:t>总学时</w:t>
            </w:r>
          </w:p>
        </w:tc>
        <w:tc>
          <w:tcPr>
            <w:tcW w:w="1118" w:type="dxa"/>
            <w:vAlign w:val="center"/>
          </w:tcPr>
          <w:p>
            <w:pPr>
              <w:pStyle w:val="22"/>
              <w:jc w:val="center"/>
              <w:rPr>
                <w:rFonts w:ascii="Times New Roman" w:hAnsi="Times New Roman" w:cs="Times New Roman" w:eastAsiaTheme="majorEastAsia"/>
                <w:b/>
                <w:sz w:val="24"/>
              </w:rPr>
            </w:pPr>
            <w:r>
              <w:rPr>
                <w:rFonts w:hint="eastAsia" w:ascii="Times New Roman" w:hAnsi="Times New Roman" w:cs="Times New Roman" w:eastAsiaTheme="majorEastAsia"/>
                <w:b/>
                <w:sz w:val="24"/>
              </w:rPr>
              <w:t>课程</w:t>
            </w:r>
          </w:p>
          <w:p>
            <w:pPr>
              <w:pStyle w:val="22"/>
              <w:jc w:val="center"/>
              <w:rPr>
                <w:rFonts w:ascii="Times New Roman" w:hAnsi="Times New Roman" w:cs="Times New Roman" w:eastAsiaTheme="majorEastAsia"/>
                <w:b/>
                <w:sz w:val="24"/>
              </w:rPr>
            </w:pPr>
            <w:r>
              <w:rPr>
                <w:rFonts w:hint="eastAsia" w:ascii="Times New Roman" w:hAnsi="Times New Roman" w:cs="Times New Roman" w:eastAsiaTheme="majorEastAsia"/>
                <w:b/>
                <w:sz w:val="24"/>
              </w:rPr>
              <w:t>周学时</w:t>
            </w:r>
          </w:p>
        </w:tc>
        <w:tc>
          <w:tcPr>
            <w:tcW w:w="2388" w:type="dxa"/>
            <w:vAlign w:val="center"/>
          </w:tcPr>
          <w:p>
            <w:pPr>
              <w:pStyle w:val="22"/>
              <w:jc w:val="center"/>
              <w:rPr>
                <w:rFonts w:ascii="Times New Roman" w:hAnsi="Times New Roman" w:cs="Times New Roman" w:eastAsiaTheme="majorEastAsia"/>
                <w:b/>
                <w:sz w:val="24"/>
              </w:rPr>
            </w:pPr>
            <w:r>
              <w:rPr>
                <w:rFonts w:hint="eastAsia" w:ascii="Times New Roman" w:hAnsi="Times New Roman" w:cs="Times New Roman" w:eastAsiaTheme="majorEastAsia"/>
                <w:b/>
                <w:sz w:val="24"/>
              </w:rPr>
              <w:t>拟授课教师</w:t>
            </w:r>
          </w:p>
        </w:tc>
        <w:tc>
          <w:tcPr>
            <w:tcW w:w="1323" w:type="dxa"/>
            <w:vAlign w:val="center"/>
          </w:tcPr>
          <w:p>
            <w:pPr>
              <w:pStyle w:val="22"/>
              <w:jc w:val="center"/>
              <w:rPr>
                <w:rFonts w:ascii="Times New Roman" w:hAnsi="Times New Roman" w:cs="Times New Roman" w:eastAsiaTheme="majorEastAsia"/>
                <w:b/>
                <w:sz w:val="24"/>
              </w:rPr>
            </w:pPr>
            <w:r>
              <w:rPr>
                <w:rFonts w:hint="eastAsia" w:ascii="Times New Roman" w:hAnsi="Times New Roman" w:cs="Times New Roman" w:eastAsiaTheme="majorEastAsia"/>
                <w:b/>
                <w:sz w:val="24"/>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3616" w:type="dxa"/>
            <w:vAlign w:val="center"/>
          </w:tcPr>
          <w:p>
            <w:pPr>
              <w:spacing w:line="240" w:lineRule="exact"/>
              <w:ind w:left="-79" w:right="-113"/>
              <w:jc w:val="center"/>
              <w:rPr>
                <w:w w:val="80"/>
                <w:szCs w:val="21"/>
                <w:highlight w:val="cyan"/>
              </w:rPr>
            </w:pPr>
            <w:r>
              <w:rPr>
                <w:rFonts w:hint="eastAsia"/>
                <w:sz w:val="21"/>
                <w:szCs w:val="21"/>
              </w:rPr>
              <w:t>碳储工程灾害机理与风险防控</w:t>
            </w:r>
          </w:p>
        </w:tc>
        <w:tc>
          <w:tcPr>
            <w:tcW w:w="1311" w:type="dxa"/>
            <w:vAlign w:val="center"/>
          </w:tcPr>
          <w:p>
            <w:pPr>
              <w:pStyle w:val="22"/>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32</w:t>
            </w:r>
          </w:p>
        </w:tc>
        <w:tc>
          <w:tcPr>
            <w:tcW w:w="1118" w:type="dxa"/>
            <w:vAlign w:val="center"/>
          </w:tcPr>
          <w:p>
            <w:pPr>
              <w:spacing w:line="260" w:lineRule="exact"/>
              <w:ind w:left="-96" w:right="-96"/>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2</w:t>
            </w:r>
          </w:p>
        </w:tc>
        <w:tc>
          <w:tcPr>
            <w:tcW w:w="2388" w:type="dxa"/>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袁维</w:t>
            </w:r>
          </w:p>
        </w:tc>
        <w:tc>
          <w:tcPr>
            <w:tcW w:w="1323" w:type="dxa"/>
            <w:vAlign w:val="center"/>
          </w:tcPr>
          <w:p>
            <w:pPr>
              <w:pStyle w:val="22"/>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3616" w:type="dxa"/>
            <w:vAlign w:val="center"/>
          </w:tcPr>
          <w:p>
            <w:pPr>
              <w:pStyle w:val="22"/>
              <w:jc w:val="center"/>
              <w:rPr>
                <w:rFonts w:ascii="Times New Roman" w:hAnsi="Times New Roman" w:cs="Times New Roman"/>
                <w:sz w:val="21"/>
                <w:szCs w:val="21"/>
                <w:highlight w:val="yellow"/>
              </w:rPr>
            </w:pPr>
            <w:r>
              <w:rPr>
                <w:rFonts w:hint="eastAsia" w:ascii="Times New Roman" w:hAnsi="Times New Roman" w:cs="Times New Roman"/>
                <w:sz w:val="21"/>
                <w:szCs w:val="21"/>
              </w:rPr>
              <w:t>碳储工程概论</w:t>
            </w:r>
          </w:p>
        </w:tc>
        <w:tc>
          <w:tcPr>
            <w:tcW w:w="1311" w:type="dxa"/>
            <w:vAlign w:val="center"/>
          </w:tcPr>
          <w:p>
            <w:pPr>
              <w:pStyle w:val="22"/>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32</w:t>
            </w:r>
          </w:p>
        </w:tc>
        <w:tc>
          <w:tcPr>
            <w:tcW w:w="1118" w:type="dxa"/>
            <w:vAlign w:val="center"/>
          </w:tcPr>
          <w:p>
            <w:pPr>
              <w:spacing w:line="260" w:lineRule="exact"/>
              <w:ind w:left="-96" w:right="-96"/>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2</w:t>
            </w:r>
          </w:p>
        </w:tc>
        <w:tc>
          <w:tcPr>
            <w:tcW w:w="2388" w:type="dxa"/>
            <w:vAlign w:val="center"/>
          </w:tcPr>
          <w:p>
            <w:pPr>
              <w:pStyle w:val="22"/>
              <w:jc w:val="center"/>
              <w:rPr>
                <w:rFonts w:ascii="Times New Roman" w:hAnsi="Times New Roman" w:cs="Times New Roman"/>
                <w:sz w:val="21"/>
                <w:szCs w:val="21"/>
              </w:rPr>
            </w:pPr>
            <w:r>
              <w:rPr>
                <w:rFonts w:ascii="Times New Roman" w:hAnsi="Times New Roman" w:cs="Times New Roman"/>
                <w:sz w:val="21"/>
                <w:szCs w:val="21"/>
              </w:rPr>
              <w:t>王伟</w:t>
            </w:r>
          </w:p>
        </w:tc>
        <w:tc>
          <w:tcPr>
            <w:tcW w:w="1323" w:type="dxa"/>
            <w:vAlign w:val="center"/>
          </w:tcPr>
          <w:p>
            <w:pPr>
              <w:pStyle w:val="22"/>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3616" w:type="dxa"/>
            <w:vAlign w:val="center"/>
          </w:tcPr>
          <w:p>
            <w:pPr>
              <w:spacing w:line="240" w:lineRule="exact"/>
              <w:ind w:left="-79" w:right="-113"/>
              <w:jc w:val="center"/>
              <w:rPr>
                <w:rFonts w:hAnsi="Times New Roman"/>
                <w:color w:val="000000"/>
                <w:w w:val="80"/>
                <w:szCs w:val="21"/>
                <w:highlight w:val="cyan"/>
              </w:rPr>
            </w:pPr>
            <w:r>
              <w:rPr>
                <w:rFonts w:hint="eastAsia"/>
                <w:sz w:val="21"/>
                <w:szCs w:val="21"/>
              </w:rPr>
              <w:t>深部地热开发导论</w:t>
            </w:r>
          </w:p>
        </w:tc>
        <w:tc>
          <w:tcPr>
            <w:tcW w:w="1311" w:type="dxa"/>
            <w:vAlign w:val="center"/>
          </w:tcPr>
          <w:p>
            <w:pPr>
              <w:spacing w:line="240" w:lineRule="exact"/>
              <w:ind w:left="-79" w:right="-113"/>
              <w:jc w:val="center"/>
              <w:rPr>
                <w:rFonts w:ascii="Times New Roman" w:hAnsi="Times New Roman" w:eastAsia="华文细黑" w:cs="Times New Roman"/>
                <w:color w:val="000000" w:themeColor="text1"/>
                <w:w w:val="80"/>
                <w:kern w:val="2"/>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kern w:val="2"/>
                <w:sz w:val="24"/>
                <w:szCs w:val="24"/>
                <w:lang w:val="en-US"/>
                <w14:textFill>
                  <w14:solidFill>
                    <w14:schemeClr w14:val="tx1"/>
                  </w14:solidFill>
                </w14:textFill>
              </w:rPr>
              <w:t>48</w:t>
            </w:r>
          </w:p>
        </w:tc>
        <w:tc>
          <w:tcPr>
            <w:tcW w:w="1118" w:type="dxa"/>
            <w:vAlign w:val="center"/>
          </w:tcPr>
          <w:p>
            <w:pPr>
              <w:spacing w:line="240" w:lineRule="exact"/>
              <w:ind w:left="-79" w:right="-113"/>
              <w:jc w:val="center"/>
              <w:rPr>
                <w:rFonts w:ascii="Times New Roman" w:hAnsi="Times New Roman" w:eastAsia="华文细黑" w:cs="Times New Roman"/>
                <w:color w:val="000000" w:themeColor="text1"/>
                <w:w w:val="80"/>
                <w:kern w:val="2"/>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kern w:val="2"/>
                <w:sz w:val="24"/>
                <w:szCs w:val="24"/>
                <w:lang w:val="en-US"/>
                <w14:textFill>
                  <w14:solidFill>
                    <w14:schemeClr w14:val="tx1"/>
                  </w14:solidFill>
                </w14:textFill>
              </w:rPr>
              <w:t>4</w:t>
            </w:r>
          </w:p>
        </w:tc>
        <w:tc>
          <w:tcPr>
            <w:tcW w:w="2388" w:type="dxa"/>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rPr>
              <w:t>牛庆合</w:t>
            </w:r>
          </w:p>
        </w:tc>
        <w:tc>
          <w:tcPr>
            <w:tcW w:w="1323" w:type="dxa"/>
            <w:vAlign w:val="center"/>
          </w:tcPr>
          <w:p>
            <w:pPr>
              <w:pStyle w:val="22"/>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3616" w:type="dxa"/>
            <w:vAlign w:val="center"/>
          </w:tcPr>
          <w:p>
            <w:pPr>
              <w:spacing w:line="0" w:lineRule="atLeast"/>
              <w:ind w:left="-57" w:right="-57"/>
              <w:jc w:val="center"/>
              <w:rPr>
                <w:sz w:val="21"/>
                <w:szCs w:val="21"/>
              </w:rPr>
            </w:pPr>
            <w:r>
              <w:rPr>
                <w:rFonts w:hint="eastAsia"/>
                <w:sz w:val="21"/>
                <w:szCs w:val="21"/>
              </w:rPr>
              <w:t>二氧化碳地质封存与利用技术及原理</w:t>
            </w:r>
          </w:p>
        </w:tc>
        <w:tc>
          <w:tcPr>
            <w:tcW w:w="1311" w:type="dxa"/>
            <w:vAlign w:val="center"/>
          </w:tcPr>
          <w:p>
            <w:pPr>
              <w:spacing w:line="240" w:lineRule="exact"/>
              <w:ind w:left="-79" w:right="-113"/>
              <w:jc w:val="center"/>
              <w:rPr>
                <w:rFonts w:ascii="Times New Roman" w:hAnsi="Times New Roman" w:eastAsia="华文细黑" w:cs="Times New Roman"/>
                <w:color w:val="000000" w:themeColor="text1"/>
                <w:w w:val="80"/>
                <w:kern w:val="2"/>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kern w:val="2"/>
                <w:sz w:val="24"/>
                <w:szCs w:val="24"/>
                <w:lang w:val="en-US"/>
                <w14:textFill>
                  <w14:solidFill>
                    <w14:schemeClr w14:val="tx1"/>
                  </w14:solidFill>
                </w14:textFill>
              </w:rPr>
              <w:t>64</w:t>
            </w:r>
          </w:p>
        </w:tc>
        <w:tc>
          <w:tcPr>
            <w:tcW w:w="1118" w:type="dxa"/>
            <w:vAlign w:val="center"/>
          </w:tcPr>
          <w:p>
            <w:pPr>
              <w:spacing w:line="240" w:lineRule="exact"/>
              <w:ind w:left="-79" w:right="-113"/>
              <w:jc w:val="center"/>
              <w:rPr>
                <w:rFonts w:ascii="Times New Roman" w:hAnsi="Times New Roman" w:eastAsia="华文细黑" w:cs="Times New Roman"/>
                <w:color w:val="000000" w:themeColor="text1"/>
                <w:w w:val="80"/>
                <w:kern w:val="2"/>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kern w:val="2"/>
                <w:sz w:val="24"/>
                <w:szCs w:val="24"/>
                <w:lang w:val="en-US"/>
                <w14:textFill>
                  <w14:solidFill>
                    <w14:schemeClr w14:val="tx1"/>
                  </w14:solidFill>
                </w14:textFill>
              </w:rPr>
              <w:t>4</w:t>
            </w:r>
          </w:p>
        </w:tc>
        <w:tc>
          <w:tcPr>
            <w:tcW w:w="2388" w:type="dxa"/>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rPr>
              <w:t>郑永香</w:t>
            </w:r>
          </w:p>
        </w:tc>
        <w:tc>
          <w:tcPr>
            <w:tcW w:w="1323" w:type="dxa"/>
            <w:vAlign w:val="center"/>
          </w:tcPr>
          <w:p>
            <w:pPr>
              <w:pStyle w:val="22"/>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3616" w:type="dxa"/>
            <w:vAlign w:val="center"/>
          </w:tcPr>
          <w:p>
            <w:pPr>
              <w:spacing w:line="0" w:lineRule="atLeast"/>
              <w:ind w:left="-57" w:right="-57"/>
              <w:jc w:val="center"/>
              <w:rPr>
                <w:color w:val="000000"/>
                <w:w w:val="80"/>
                <w:szCs w:val="21"/>
                <w:highlight w:val="cyan"/>
              </w:rPr>
            </w:pPr>
            <w:r>
              <w:rPr>
                <w:rFonts w:hint="eastAsia"/>
                <w:sz w:val="21"/>
                <w:szCs w:val="21"/>
                <w:lang w:val="en-US"/>
              </w:rPr>
              <w:t>碳储工程</w:t>
            </w:r>
            <w:r>
              <w:rPr>
                <w:rFonts w:hint="eastAsia"/>
                <w:sz w:val="21"/>
                <w:szCs w:val="21"/>
              </w:rPr>
              <w:t>监测方法与技术</w:t>
            </w:r>
          </w:p>
        </w:tc>
        <w:tc>
          <w:tcPr>
            <w:tcW w:w="1311" w:type="dxa"/>
            <w:vAlign w:val="center"/>
          </w:tcPr>
          <w:p>
            <w:pPr>
              <w:spacing w:line="240" w:lineRule="exact"/>
              <w:ind w:left="-79" w:right="-113"/>
              <w:jc w:val="center"/>
              <w:rPr>
                <w:rFonts w:ascii="Times New Roman" w:hAnsi="Times New Roman" w:eastAsia="华文细黑" w:cs="Times New Roman"/>
                <w:color w:val="000000" w:themeColor="text1"/>
                <w:w w:val="80"/>
                <w:kern w:val="2"/>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kern w:val="2"/>
                <w:sz w:val="24"/>
                <w:szCs w:val="24"/>
                <w:lang w:val="en-US"/>
                <w14:textFill>
                  <w14:solidFill>
                    <w14:schemeClr w14:val="tx1"/>
                  </w14:solidFill>
                </w14:textFill>
              </w:rPr>
              <w:t>32</w:t>
            </w:r>
          </w:p>
        </w:tc>
        <w:tc>
          <w:tcPr>
            <w:tcW w:w="1118" w:type="dxa"/>
            <w:vAlign w:val="center"/>
          </w:tcPr>
          <w:p>
            <w:pPr>
              <w:spacing w:line="240" w:lineRule="exact"/>
              <w:ind w:left="-79" w:right="-113"/>
              <w:jc w:val="center"/>
              <w:rPr>
                <w:rFonts w:ascii="Times New Roman" w:hAnsi="Times New Roman" w:eastAsia="华文细黑" w:cs="Times New Roman"/>
                <w:color w:val="000000" w:themeColor="text1"/>
                <w:w w:val="80"/>
                <w:kern w:val="2"/>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kern w:val="2"/>
                <w:sz w:val="24"/>
                <w:szCs w:val="24"/>
                <w:lang w:val="en-US"/>
                <w14:textFill>
                  <w14:solidFill>
                    <w14:schemeClr w14:val="tx1"/>
                  </w14:solidFill>
                </w14:textFill>
              </w:rPr>
              <w:t>2</w:t>
            </w:r>
          </w:p>
        </w:tc>
        <w:tc>
          <w:tcPr>
            <w:tcW w:w="2388" w:type="dxa"/>
            <w:vAlign w:val="center"/>
          </w:tcPr>
          <w:p>
            <w:pPr>
              <w:pStyle w:val="22"/>
              <w:jc w:val="center"/>
              <w:rPr>
                <w:rFonts w:ascii="Times New Roman" w:hAnsi="Times New Roman" w:cs="Times New Roman"/>
                <w:color w:val="000000"/>
                <w:sz w:val="21"/>
                <w:szCs w:val="21"/>
                <w:lang w:val="en-US"/>
              </w:rPr>
            </w:pPr>
            <w:r>
              <w:rPr>
                <w:rFonts w:hint="eastAsia" w:ascii="Times New Roman" w:hAnsi="Times New Roman" w:cs="Times New Roman"/>
                <w:color w:val="000000"/>
                <w:sz w:val="21"/>
                <w:szCs w:val="21"/>
              </w:rPr>
              <w:t>王京</w:t>
            </w:r>
          </w:p>
        </w:tc>
        <w:tc>
          <w:tcPr>
            <w:tcW w:w="1323" w:type="dxa"/>
            <w:vAlign w:val="center"/>
          </w:tcPr>
          <w:p>
            <w:pPr>
              <w:pStyle w:val="22"/>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3616" w:type="dxa"/>
            <w:vAlign w:val="center"/>
          </w:tcPr>
          <w:p>
            <w:pPr>
              <w:pStyle w:val="22"/>
              <w:jc w:val="center"/>
              <w:rPr>
                <w:sz w:val="21"/>
                <w:szCs w:val="21"/>
              </w:rPr>
            </w:pPr>
            <w:r>
              <w:rPr>
                <w:rFonts w:hint="eastAsia" w:cs="Times New Roman"/>
                <w:sz w:val="21"/>
                <w:szCs w:val="21"/>
                <w:lang w:val="en-US"/>
              </w:rPr>
              <w:t>碳储工程</w:t>
            </w:r>
            <w:r>
              <w:rPr>
                <w:rFonts w:ascii="Times New Roman" w:hAnsi="Times New Roman" w:cs="Times New Roman"/>
                <w:sz w:val="21"/>
                <w:szCs w:val="21"/>
              </w:rPr>
              <w:t>多场耦合理论与应用</w:t>
            </w:r>
          </w:p>
        </w:tc>
        <w:tc>
          <w:tcPr>
            <w:tcW w:w="1311" w:type="dxa"/>
            <w:vAlign w:val="center"/>
          </w:tcPr>
          <w:p>
            <w:pPr>
              <w:spacing w:line="0" w:lineRule="atLeast"/>
              <w:ind w:left="-57" w:right="-57"/>
              <w:jc w:val="center"/>
              <w:rPr>
                <w:rFonts w:ascii="Times New Roman" w:hAnsi="Times New Roman" w:eastAsia="华文细黑" w:cs="Times New Roman"/>
                <w:color w:val="000000" w:themeColor="text1"/>
                <w:w w:val="80"/>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sz w:val="24"/>
                <w:szCs w:val="24"/>
                <w:lang w:val="en-US"/>
                <w14:textFill>
                  <w14:solidFill>
                    <w14:schemeClr w14:val="tx1"/>
                  </w14:solidFill>
                </w14:textFill>
              </w:rPr>
              <w:t>32</w:t>
            </w:r>
          </w:p>
        </w:tc>
        <w:tc>
          <w:tcPr>
            <w:tcW w:w="1118" w:type="dxa"/>
            <w:vAlign w:val="center"/>
          </w:tcPr>
          <w:p>
            <w:pPr>
              <w:spacing w:line="0" w:lineRule="atLeast"/>
              <w:ind w:left="-57" w:right="-57"/>
              <w:jc w:val="center"/>
              <w:rPr>
                <w:rFonts w:ascii="Times New Roman" w:hAnsi="Times New Roman" w:eastAsia="华文细黑" w:cs="Times New Roman"/>
                <w:color w:val="000000" w:themeColor="text1"/>
                <w:w w:val="80"/>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sz w:val="24"/>
                <w:szCs w:val="24"/>
                <w:lang w:val="en-US"/>
                <w14:textFill>
                  <w14:solidFill>
                    <w14:schemeClr w14:val="tx1"/>
                  </w14:solidFill>
                </w14:textFill>
              </w:rPr>
              <w:t>2</w:t>
            </w:r>
          </w:p>
        </w:tc>
        <w:tc>
          <w:tcPr>
            <w:tcW w:w="2388" w:type="dxa"/>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rPr>
              <w:t>常江芳</w:t>
            </w:r>
          </w:p>
        </w:tc>
        <w:tc>
          <w:tcPr>
            <w:tcW w:w="1323" w:type="dxa"/>
            <w:vAlign w:val="center"/>
          </w:tcPr>
          <w:p>
            <w:pPr>
              <w:pStyle w:val="22"/>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3616" w:type="dxa"/>
            <w:vAlign w:val="center"/>
          </w:tcPr>
          <w:p>
            <w:pPr>
              <w:pStyle w:val="22"/>
              <w:jc w:val="center"/>
              <w:rPr>
                <w:sz w:val="21"/>
                <w:szCs w:val="21"/>
                <w:lang w:val="en-US"/>
              </w:rPr>
            </w:pPr>
            <w:r>
              <w:rPr>
                <w:rFonts w:hint="eastAsia"/>
                <w:sz w:val="21"/>
                <w:szCs w:val="21"/>
              </w:rPr>
              <w:t>二氧化碳捕集技术与原理</w:t>
            </w:r>
          </w:p>
        </w:tc>
        <w:tc>
          <w:tcPr>
            <w:tcW w:w="1311" w:type="dxa"/>
            <w:vAlign w:val="center"/>
          </w:tcPr>
          <w:p>
            <w:pPr>
              <w:spacing w:line="0" w:lineRule="atLeast"/>
              <w:ind w:left="-57" w:right="-57"/>
              <w:jc w:val="center"/>
              <w:rPr>
                <w:rFonts w:ascii="Times New Roman" w:hAnsi="Times New Roman" w:eastAsia="华文细黑" w:cs="Times New Roman"/>
                <w:color w:val="000000" w:themeColor="text1"/>
                <w:w w:val="80"/>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sz w:val="24"/>
                <w:szCs w:val="24"/>
                <w:lang w:val="en-US"/>
                <w14:textFill>
                  <w14:solidFill>
                    <w14:schemeClr w14:val="tx1"/>
                  </w14:solidFill>
                </w14:textFill>
              </w:rPr>
              <w:t>32</w:t>
            </w:r>
          </w:p>
        </w:tc>
        <w:tc>
          <w:tcPr>
            <w:tcW w:w="1118" w:type="dxa"/>
            <w:vAlign w:val="center"/>
          </w:tcPr>
          <w:p>
            <w:pPr>
              <w:spacing w:line="0" w:lineRule="atLeast"/>
              <w:ind w:left="-57" w:right="-57"/>
              <w:jc w:val="center"/>
              <w:rPr>
                <w:rFonts w:ascii="Times New Roman" w:hAnsi="Times New Roman" w:eastAsia="华文细黑" w:cs="Times New Roman"/>
                <w:color w:val="000000" w:themeColor="text1"/>
                <w:w w:val="80"/>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sz w:val="24"/>
                <w:szCs w:val="24"/>
                <w:lang w:val="en-US"/>
                <w14:textFill>
                  <w14:solidFill>
                    <w14:schemeClr w14:val="tx1"/>
                  </w14:solidFill>
                </w14:textFill>
              </w:rPr>
              <w:t>2</w:t>
            </w:r>
          </w:p>
        </w:tc>
        <w:tc>
          <w:tcPr>
            <w:tcW w:w="2388" w:type="dxa"/>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李忠</w:t>
            </w:r>
          </w:p>
        </w:tc>
        <w:tc>
          <w:tcPr>
            <w:tcW w:w="1323" w:type="dxa"/>
            <w:vAlign w:val="center"/>
          </w:tcPr>
          <w:p>
            <w:pPr>
              <w:pStyle w:val="22"/>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3616" w:type="dxa"/>
            <w:vAlign w:val="center"/>
          </w:tcPr>
          <w:p>
            <w:pPr>
              <w:pStyle w:val="22"/>
              <w:jc w:val="center"/>
              <w:rPr>
                <w:rFonts w:ascii="Times New Roman" w:hAnsi="Times New Roman" w:cs="Times New Roman"/>
                <w:sz w:val="21"/>
                <w:szCs w:val="21"/>
                <w:highlight w:val="yellow"/>
                <w:lang w:val="en-US"/>
              </w:rPr>
            </w:pPr>
            <w:r>
              <w:rPr>
                <w:rFonts w:hint="eastAsia" w:ascii="Times New Roman" w:hAnsi="Times New Roman" w:cs="Times New Roman"/>
                <w:sz w:val="21"/>
                <w:szCs w:val="21"/>
              </w:rPr>
              <w:t>二氧化碳输运技术</w:t>
            </w:r>
          </w:p>
        </w:tc>
        <w:tc>
          <w:tcPr>
            <w:tcW w:w="1311" w:type="dxa"/>
            <w:vAlign w:val="center"/>
          </w:tcPr>
          <w:p>
            <w:pPr>
              <w:spacing w:line="0" w:lineRule="atLeast"/>
              <w:ind w:left="-57" w:right="-57"/>
              <w:jc w:val="center"/>
              <w:rPr>
                <w:rFonts w:ascii="Times New Roman" w:hAnsi="Times New Roman" w:eastAsia="华文细黑" w:cs="Times New Roman"/>
                <w:color w:val="000000" w:themeColor="text1"/>
                <w:w w:val="80"/>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sz w:val="24"/>
                <w:szCs w:val="24"/>
                <w:lang w:val="en-US"/>
                <w14:textFill>
                  <w14:solidFill>
                    <w14:schemeClr w14:val="tx1"/>
                  </w14:solidFill>
                </w14:textFill>
              </w:rPr>
              <w:t>32</w:t>
            </w:r>
          </w:p>
        </w:tc>
        <w:tc>
          <w:tcPr>
            <w:tcW w:w="1118" w:type="dxa"/>
            <w:vAlign w:val="center"/>
          </w:tcPr>
          <w:p>
            <w:pPr>
              <w:spacing w:line="0" w:lineRule="atLeast"/>
              <w:ind w:left="-57" w:right="-57"/>
              <w:jc w:val="center"/>
              <w:rPr>
                <w:rFonts w:ascii="Times New Roman" w:hAnsi="Times New Roman" w:eastAsia="华文细黑" w:cs="Times New Roman"/>
                <w:color w:val="000000" w:themeColor="text1"/>
                <w:w w:val="80"/>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sz w:val="24"/>
                <w:szCs w:val="24"/>
                <w:lang w:val="en-US"/>
                <w14:textFill>
                  <w14:solidFill>
                    <w14:schemeClr w14:val="tx1"/>
                  </w14:solidFill>
                </w14:textFill>
              </w:rPr>
              <w:t>2</w:t>
            </w:r>
          </w:p>
        </w:tc>
        <w:tc>
          <w:tcPr>
            <w:tcW w:w="2388" w:type="dxa"/>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lang w:val="en-US"/>
              </w:rPr>
              <w:t>刘秀峰</w:t>
            </w:r>
          </w:p>
        </w:tc>
        <w:tc>
          <w:tcPr>
            <w:tcW w:w="1323" w:type="dxa"/>
            <w:vAlign w:val="center"/>
          </w:tcPr>
          <w:p>
            <w:pPr>
              <w:pStyle w:val="22"/>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3616" w:type="dxa"/>
            <w:vAlign w:val="center"/>
          </w:tcPr>
          <w:p>
            <w:pPr>
              <w:pStyle w:val="22"/>
              <w:jc w:val="center"/>
              <w:rPr>
                <w:rFonts w:ascii="Times New Roman" w:hAnsi="Times New Roman" w:cs="Times New Roman"/>
                <w:sz w:val="21"/>
                <w:szCs w:val="21"/>
                <w:lang w:val="en-US"/>
              </w:rPr>
            </w:pPr>
            <w:r>
              <w:rPr>
                <w:rFonts w:hint="eastAsia"/>
                <w:sz w:val="21"/>
                <w:szCs w:val="21"/>
                <w:lang w:val="en-US"/>
              </w:rPr>
              <w:t>碳储工程</w:t>
            </w:r>
            <w:r>
              <w:rPr>
                <w:rFonts w:hint="eastAsia"/>
                <w:sz w:val="21"/>
                <w:szCs w:val="21"/>
              </w:rPr>
              <w:t>钻完井</w:t>
            </w:r>
            <w:r>
              <w:rPr>
                <w:rFonts w:hint="eastAsia"/>
                <w:sz w:val="21"/>
                <w:szCs w:val="21"/>
                <w:lang w:val="en-US"/>
              </w:rPr>
              <w:t>技术</w:t>
            </w:r>
          </w:p>
        </w:tc>
        <w:tc>
          <w:tcPr>
            <w:tcW w:w="1311" w:type="dxa"/>
            <w:vAlign w:val="center"/>
          </w:tcPr>
          <w:p>
            <w:pPr>
              <w:spacing w:line="0" w:lineRule="atLeast"/>
              <w:ind w:left="-57" w:right="-57"/>
              <w:jc w:val="center"/>
              <w:rPr>
                <w:rFonts w:ascii="Times New Roman" w:hAnsi="Times New Roman" w:eastAsia="华文细黑" w:cs="Times New Roman"/>
                <w:color w:val="000000" w:themeColor="text1"/>
                <w:w w:val="80"/>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sz w:val="24"/>
                <w:szCs w:val="24"/>
                <w:lang w:val="en-US"/>
                <w14:textFill>
                  <w14:solidFill>
                    <w14:schemeClr w14:val="tx1"/>
                  </w14:solidFill>
                </w14:textFill>
              </w:rPr>
              <w:t>32</w:t>
            </w:r>
          </w:p>
        </w:tc>
        <w:tc>
          <w:tcPr>
            <w:tcW w:w="1118" w:type="dxa"/>
            <w:vAlign w:val="center"/>
          </w:tcPr>
          <w:p>
            <w:pPr>
              <w:spacing w:line="0" w:lineRule="atLeast"/>
              <w:ind w:left="-57" w:right="-57"/>
              <w:jc w:val="center"/>
              <w:rPr>
                <w:rFonts w:ascii="Times New Roman" w:hAnsi="Times New Roman" w:eastAsia="华文细黑" w:cs="Times New Roman"/>
                <w:color w:val="000000" w:themeColor="text1"/>
                <w:w w:val="80"/>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sz w:val="24"/>
                <w:szCs w:val="24"/>
                <w:lang w:val="en-US"/>
                <w14:textFill>
                  <w14:solidFill>
                    <w14:schemeClr w14:val="tx1"/>
                  </w14:solidFill>
                </w14:textFill>
              </w:rPr>
              <w:t>2</w:t>
            </w:r>
          </w:p>
        </w:tc>
        <w:tc>
          <w:tcPr>
            <w:tcW w:w="2388" w:type="dxa"/>
            <w:vAlign w:val="center"/>
          </w:tcPr>
          <w:p>
            <w:pPr>
              <w:pStyle w:val="22"/>
              <w:jc w:val="center"/>
              <w:rPr>
                <w:rFonts w:ascii="Times New Roman" w:hAnsi="Times New Roman" w:cs="Times New Roman"/>
                <w:color w:val="000000"/>
                <w:sz w:val="21"/>
                <w:szCs w:val="21"/>
                <w:lang w:val="en-US"/>
              </w:rPr>
            </w:pPr>
            <w:r>
              <w:rPr>
                <w:rFonts w:hint="eastAsia" w:ascii="Times New Roman" w:hAnsi="Times New Roman" w:cs="Times New Roman"/>
                <w:color w:val="000000"/>
                <w:sz w:val="21"/>
                <w:szCs w:val="21"/>
                <w:lang w:val="en-US"/>
              </w:rPr>
              <w:t>温继伟</w:t>
            </w:r>
          </w:p>
        </w:tc>
        <w:tc>
          <w:tcPr>
            <w:tcW w:w="1323" w:type="dxa"/>
            <w:vAlign w:val="center"/>
          </w:tcPr>
          <w:p>
            <w:pPr>
              <w:pStyle w:val="22"/>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3616" w:type="dxa"/>
            <w:vAlign w:val="center"/>
          </w:tcPr>
          <w:p>
            <w:pPr>
              <w:pStyle w:val="22"/>
              <w:jc w:val="center"/>
              <w:rPr>
                <w:rFonts w:ascii="Times New Roman" w:hAnsi="Times New Roman" w:cs="Times New Roman"/>
                <w:sz w:val="21"/>
                <w:szCs w:val="21"/>
                <w:lang w:val="en-US"/>
              </w:rPr>
            </w:pPr>
            <w:r>
              <w:rPr>
                <w:rFonts w:hint="eastAsia" w:ascii="Times New Roman" w:hAnsi="Times New Roman" w:cs="Times New Roman"/>
                <w:sz w:val="21"/>
                <w:szCs w:val="21"/>
                <w:lang w:val="en-US"/>
              </w:rPr>
              <w:t>碳储工程与经济管理</w:t>
            </w:r>
          </w:p>
        </w:tc>
        <w:tc>
          <w:tcPr>
            <w:tcW w:w="1311" w:type="dxa"/>
            <w:vAlign w:val="center"/>
          </w:tcPr>
          <w:p>
            <w:pPr>
              <w:spacing w:line="240" w:lineRule="exact"/>
              <w:ind w:left="-79" w:right="-113"/>
              <w:jc w:val="center"/>
              <w:rPr>
                <w:rFonts w:ascii="Times New Roman" w:hAnsi="Times New Roman" w:eastAsia="华文细黑" w:cs="Times New Roman"/>
                <w:color w:val="000000" w:themeColor="text1"/>
                <w:w w:val="80"/>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sz w:val="24"/>
                <w:szCs w:val="24"/>
                <w:lang w:val="en-US"/>
                <w14:textFill>
                  <w14:solidFill>
                    <w14:schemeClr w14:val="tx1"/>
                  </w14:solidFill>
                </w14:textFill>
              </w:rPr>
              <w:t>32</w:t>
            </w:r>
          </w:p>
        </w:tc>
        <w:tc>
          <w:tcPr>
            <w:tcW w:w="1118" w:type="dxa"/>
            <w:vAlign w:val="center"/>
          </w:tcPr>
          <w:p>
            <w:pPr>
              <w:spacing w:line="240" w:lineRule="exact"/>
              <w:ind w:left="-79" w:right="-113"/>
              <w:jc w:val="center"/>
              <w:rPr>
                <w:rFonts w:ascii="Times New Roman" w:hAnsi="Times New Roman" w:eastAsia="华文细黑" w:cs="Times New Roman"/>
                <w:color w:val="000000" w:themeColor="text1"/>
                <w:w w:val="80"/>
                <w:sz w:val="24"/>
                <w:szCs w:val="24"/>
                <w:lang w:val="en-US"/>
                <w14:textFill>
                  <w14:solidFill>
                    <w14:schemeClr w14:val="tx1"/>
                  </w14:solidFill>
                </w14:textFill>
              </w:rPr>
            </w:pPr>
            <w:r>
              <w:rPr>
                <w:rFonts w:hint="eastAsia" w:ascii="Times New Roman" w:hAnsi="Times New Roman" w:eastAsia="华文细黑" w:cs="Times New Roman"/>
                <w:color w:val="000000" w:themeColor="text1"/>
                <w:w w:val="80"/>
                <w:sz w:val="24"/>
                <w:szCs w:val="24"/>
                <w:lang w:val="en-US"/>
                <w14:textFill>
                  <w14:solidFill>
                    <w14:schemeClr w14:val="tx1"/>
                  </w14:solidFill>
                </w14:textFill>
              </w:rPr>
              <w:t>2</w:t>
            </w:r>
          </w:p>
        </w:tc>
        <w:tc>
          <w:tcPr>
            <w:tcW w:w="2388" w:type="dxa"/>
            <w:vAlign w:val="center"/>
          </w:tcPr>
          <w:p>
            <w:pPr>
              <w:pStyle w:val="22"/>
              <w:jc w:val="center"/>
              <w:rPr>
                <w:rFonts w:ascii="Times New Roman" w:hAnsi="Times New Roman" w:cs="Times New Roman"/>
                <w:sz w:val="21"/>
                <w:szCs w:val="21"/>
              </w:rPr>
            </w:pPr>
            <w:r>
              <w:rPr>
                <w:rFonts w:hint="eastAsia" w:ascii="Times New Roman" w:hAnsi="Times New Roman" w:cs="Times New Roman"/>
                <w:sz w:val="21"/>
                <w:szCs w:val="21"/>
                <w:lang w:val="en-US"/>
              </w:rPr>
              <w:t>周颖</w:t>
            </w:r>
          </w:p>
        </w:tc>
        <w:tc>
          <w:tcPr>
            <w:tcW w:w="1323" w:type="dxa"/>
            <w:vAlign w:val="center"/>
          </w:tcPr>
          <w:p>
            <w:pPr>
              <w:pStyle w:val="22"/>
              <w:jc w:val="center"/>
              <w:rPr>
                <w:rFonts w:ascii="Times New Roman" w:hAnsi="Times New Roman" w:cs="Times New Roman"/>
                <w:sz w:val="24"/>
                <w:szCs w:val="24"/>
                <w:lang w:val="en-US"/>
              </w:rPr>
            </w:pPr>
            <w:r>
              <w:rPr>
                <w:rFonts w:hint="eastAsia" w:ascii="Times New Roman" w:hAnsi="Times New Roman" w:cs="Times New Roman"/>
                <w:sz w:val="24"/>
                <w:szCs w:val="24"/>
                <w:lang w:val="en-US"/>
              </w:rPr>
              <w:t>7</w:t>
            </w:r>
          </w:p>
        </w:tc>
      </w:tr>
    </w:tbl>
    <w:p>
      <w:pPr>
        <w:spacing w:before="240" w:beforeLines="100" w:after="240" w:afterLines="100"/>
        <w:rPr>
          <w:b/>
          <w:sz w:val="28"/>
          <w:szCs w:val="28"/>
        </w:rPr>
        <w:sectPr>
          <w:headerReference r:id="rId6" w:type="default"/>
          <w:pgSz w:w="11906" w:h="16838"/>
          <w:pgMar w:top="1440" w:right="1080" w:bottom="1440" w:left="1080" w:header="964" w:footer="992" w:gutter="0"/>
          <w:cols w:space="425" w:num="1"/>
          <w:docGrid w:linePitch="312" w:charSpace="0"/>
        </w:sectPr>
      </w:pPr>
    </w:p>
    <w:tbl>
      <w:tblPr>
        <w:tblStyle w:val="9"/>
        <w:tblW w:w="97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5"/>
        <w:gridCol w:w="1462"/>
        <w:gridCol w:w="1268"/>
        <w:gridCol w:w="894"/>
        <w:gridCol w:w="444"/>
        <w:gridCol w:w="1305"/>
        <w:gridCol w:w="1038"/>
        <w:gridCol w:w="93"/>
        <w:gridCol w:w="1250"/>
        <w:gridCol w:w="1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5" w:hRule="atLeast"/>
          <w:jc w:val="center"/>
        </w:trPr>
        <w:tc>
          <w:tcPr>
            <w:tcW w:w="975" w:type="dxa"/>
            <w:vAlign w:val="center"/>
          </w:tcPr>
          <w:p>
            <w:pPr>
              <w:pStyle w:val="22"/>
              <w:jc w:val="center"/>
              <w:rPr>
                <w:sz w:val="24"/>
              </w:rPr>
            </w:pPr>
            <w:r>
              <w:rPr>
                <w:sz w:val="24"/>
              </w:rPr>
              <w:t>姓名</w:t>
            </w:r>
          </w:p>
        </w:tc>
        <w:tc>
          <w:tcPr>
            <w:tcW w:w="1462" w:type="dxa"/>
            <w:vAlign w:val="center"/>
          </w:tcPr>
          <w:p>
            <w:pPr>
              <w:pStyle w:val="22"/>
              <w:jc w:val="center"/>
              <w:rPr>
                <w:rFonts w:ascii="Times New Roman"/>
                <w:sz w:val="24"/>
              </w:rPr>
            </w:pPr>
            <w:r>
              <w:rPr>
                <w:rFonts w:hint="eastAsia" w:ascii="Times New Roman"/>
                <w:sz w:val="24"/>
                <w:lang w:val="en-US"/>
              </w:rPr>
              <w:t>王伟</w:t>
            </w:r>
          </w:p>
        </w:tc>
        <w:tc>
          <w:tcPr>
            <w:tcW w:w="1268" w:type="dxa"/>
            <w:vAlign w:val="center"/>
          </w:tcPr>
          <w:p>
            <w:pPr>
              <w:pStyle w:val="22"/>
              <w:jc w:val="center"/>
              <w:rPr>
                <w:sz w:val="24"/>
              </w:rPr>
            </w:pPr>
            <w:r>
              <w:rPr>
                <w:sz w:val="24"/>
              </w:rPr>
              <w:t>性别</w:t>
            </w:r>
          </w:p>
        </w:tc>
        <w:tc>
          <w:tcPr>
            <w:tcW w:w="894" w:type="dxa"/>
            <w:vAlign w:val="center"/>
          </w:tcPr>
          <w:p>
            <w:pPr>
              <w:pStyle w:val="22"/>
              <w:jc w:val="center"/>
              <w:rPr>
                <w:rFonts w:ascii="Times New Roman"/>
                <w:sz w:val="24"/>
              </w:rPr>
            </w:pPr>
            <w:r>
              <w:rPr>
                <w:rFonts w:hint="eastAsia" w:ascii="Times New Roman"/>
                <w:sz w:val="24"/>
              </w:rPr>
              <w:t>男</w:t>
            </w:r>
          </w:p>
        </w:tc>
        <w:tc>
          <w:tcPr>
            <w:tcW w:w="1749" w:type="dxa"/>
            <w:gridSpan w:val="2"/>
            <w:vAlign w:val="center"/>
          </w:tcPr>
          <w:p>
            <w:pPr>
              <w:pStyle w:val="22"/>
              <w:jc w:val="center"/>
              <w:rPr>
                <w:sz w:val="24"/>
              </w:rPr>
            </w:pPr>
            <w:r>
              <w:rPr>
                <w:sz w:val="24"/>
              </w:rPr>
              <w:t>专业技术职务</w:t>
            </w:r>
          </w:p>
        </w:tc>
        <w:tc>
          <w:tcPr>
            <w:tcW w:w="1131" w:type="dxa"/>
            <w:gridSpan w:val="2"/>
            <w:vAlign w:val="center"/>
          </w:tcPr>
          <w:p>
            <w:pPr>
              <w:pStyle w:val="22"/>
              <w:jc w:val="center"/>
              <w:rPr>
                <w:rFonts w:ascii="Times New Roman"/>
                <w:sz w:val="24"/>
              </w:rPr>
            </w:pPr>
            <w:r>
              <w:rPr>
                <w:rFonts w:hint="eastAsia" w:ascii="Times New Roman"/>
                <w:sz w:val="24"/>
              </w:rPr>
              <w:t>教授</w:t>
            </w:r>
          </w:p>
        </w:tc>
        <w:tc>
          <w:tcPr>
            <w:tcW w:w="1250" w:type="dxa"/>
            <w:vAlign w:val="center"/>
          </w:tcPr>
          <w:p>
            <w:pPr>
              <w:pStyle w:val="22"/>
              <w:jc w:val="center"/>
              <w:rPr>
                <w:sz w:val="24"/>
              </w:rPr>
            </w:pPr>
            <w:r>
              <w:rPr>
                <w:sz w:val="24"/>
              </w:rPr>
              <w:t>行政职务</w:t>
            </w:r>
          </w:p>
        </w:tc>
        <w:tc>
          <w:tcPr>
            <w:tcW w:w="1007" w:type="dxa"/>
            <w:vAlign w:val="center"/>
          </w:tcPr>
          <w:p>
            <w:pPr>
              <w:pStyle w:val="22"/>
              <w:jc w:val="center"/>
              <w:rPr>
                <w:rFonts w:ascii="Times New Roman"/>
                <w:sz w:val="24"/>
              </w:rPr>
            </w:pPr>
            <w:r>
              <w:rPr>
                <w:rFonts w:hint="eastAsia" w:ascii="Times New Roman" w:hAnsi="Times New Roman" w:cs="Times New Roman"/>
                <w:sz w:val="24"/>
              </w:rPr>
              <w:t>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975" w:type="dxa"/>
            <w:vAlign w:val="center"/>
          </w:tcPr>
          <w:p>
            <w:pPr>
              <w:pStyle w:val="22"/>
              <w:jc w:val="center"/>
              <w:rPr>
                <w:sz w:val="24"/>
              </w:rPr>
            </w:pPr>
            <w:r>
              <w:rPr>
                <w:sz w:val="24"/>
              </w:rPr>
              <w:t>拟承担</w:t>
            </w:r>
          </w:p>
          <w:p>
            <w:pPr>
              <w:pStyle w:val="22"/>
              <w:jc w:val="center"/>
              <w:rPr>
                <w:sz w:val="24"/>
              </w:rPr>
            </w:pPr>
            <w:r>
              <w:rPr>
                <w:sz w:val="24"/>
              </w:rPr>
              <w:t>课程</w:t>
            </w:r>
          </w:p>
        </w:tc>
        <w:tc>
          <w:tcPr>
            <w:tcW w:w="3624" w:type="dxa"/>
            <w:gridSpan w:val="3"/>
            <w:vAlign w:val="center"/>
          </w:tcPr>
          <w:p>
            <w:pPr>
              <w:pStyle w:val="22"/>
              <w:jc w:val="center"/>
              <w:rPr>
                <w:rFonts w:ascii="Times New Roman"/>
                <w:sz w:val="24"/>
                <w:lang w:val="en-US"/>
              </w:rPr>
            </w:pPr>
            <w:r>
              <w:rPr>
                <w:rFonts w:hint="eastAsia" w:ascii="Times New Roman"/>
                <w:sz w:val="24"/>
                <w:lang w:val="en-US"/>
              </w:rPr>
              <w:t>碳储工程概论</w:t>
            </w:r>
          </w:p>
        </w:tc>
        <w:tc>
          <w:tcPr>
            <w:tcW w:w="1749" w:type="dxa"/>
            <w:gridSpan w:val="2"/>
            <w:vAlign w:val="center"/>
          </w:tcPr>
          <w:p>
            <w:pPr>
              <w:pStyle w:val="22"/>
              <w:jc w:val="center"/>
              <w:rPr>
                <w:sz w:val="24"/>
              </w:rPr>
            </w:pPr>
            <w:r>
              <w:rPr>
                <w:sz w:val="24"/>
              </w:rPr>
              <w:t>现在所在单位</w:t>
            </w:r>
          </w:p>
        </w:tc>
        <w:tc>
          <w:tcPr>
            <w:tcW w:w="3388" w:type="dxa"/>
            <w:gridSpan w:val="4"/>
            <w:vAlign w:val="center"/>
          </w:tcPr>
          <w:p>
            <w:pPr>
              <w:pStyle w:val="22"/>
              <w:jc w:val="center"/>
              <w:rPr>
                <w:rFonts w:ascii="Times New Roman"/>
                <w:sz w:val="24"/>
                <w:lang w:val="en-US"/>
              </w:rPr>
            </w:pPr>
            <w:r>
              <w:rPr>
                <w:rFonts w:hint="eastAsia" w:ascii="Times New Roman"/>
                <w:sz w:val="24"/>
              </w:rPr>
              <w:t>石家庄铁道大学</w:t>
            </w:r>
            <w:r>
              <w:rPr>
                <w:rFonts w:hint="eastAsia" w:ascii="Times New Roman"/>
                <w:sz w:val="24"/>
                <w:lang w:val="en-US"/>
              </w:rPr>
              <w:t>土木工程学院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8" w:hRule="atLeast"/>
          <w:jc w:val="center"/>
        </w:trPr>
        <w:tc>
          <w:tcPr>
            <w:tcW w:w="2437" w:type="dxa"/>
            <w:gridSpan w:val="2"/>
            <w:vAlign w:val="center"/>
          </w:tcPr>
          <w:p>
            <w:pPr>
              <w:pStyle w:val="22"/>
              <w:spacing w:line="307" w:lineRule="exact"/>
              <w:jc w:val="center"/>
              <w:rPr>
                <w:sz w:val="24"/>
              </w:rPr>
            </w:pPr>
            <w:r>
              <w:rPr>
                <w:sz w:val="24"/>
              </w:rPr>
              <w:t>最后学历毕业时间、</w:t>
            </w:r>
          </w:p>
          <w:p>
            <w:pPr>
              <w:pStyle w:val="22"/>
              <w:spacing w:before="4" w:line="292" w:lineRule="exact"/>
              <w:jc w:val="center"/>
              <w:rPr>
                <w:sz w:val="24"/>
              </w:rPr>
            </w:pPr>
            <w:r>
              <w:rPr>
                <w:sz w:val="24"/>
              </w:rPr>
              <w:t>学校、专业</w:t>
            </w:r>
          </w:p>
        </w:tc>
        <w:tc>
          <w:tcPr>
            <w:tcW w:w="7299" w:type="dxa"/>
            <w:gridSpan w:val="8"/>
            <w:vAlign w:val="center"/>
          </w:tcPr>
          <w:p>
            <w:pPr>
              <w:pStyle w:val="22"/>
              <w:jc w:val="center"/>
              <w:rPr>
                <w:rFonts w:ascii="Times New Roman" w:hAnsi="Times New Roman" w:cs="Times New Roman"/>
                <w:sz w:val="24"/>
                <w:lang w:val="en-US"/>
              </w:rPr>
            </w:pPr>
            <w:r>
              <w:rPr>
                <w:rFonts w:hint="eastAsia" w:ascii="Times New Roman"/>
                <w:sz w:val="24"/>
                <w:lang w:val="en-US"/>
              </w:rPr>
              <w:t>博士研究生，2008年7月毕业于</w:t>
            </w:r>
            <w:r>
              <w:rPr>
                <w:rFonts w:hint="eastAsia" w:ascii="Times New Roman" w:hAnsi="Times New Roman" w:cs="Times New Roman"/>
                <w:sz w:val="24"/>
                <w:lang w:val="en-US"/>
              </w:rPr>
              <w:t>中国科学院</w:t>
            </w:r>
          </w:p>
          <w:p>
            <w:pPr>
              <w:pStyle w:val="22"/>
              <w:jc w:val="center"/>
              <w:rPr>
                <w:rFonts w:ascii="Times New Roman"/>
                <w:sz w:val="24"/>
                <w:lang w:val="en-US"/>
              </w:rPr>
            </w:pPr>
            <w:r>
              <w:rPr>
                <w:rFonts w:hint="eastAsia" w:ascii="Times New Roman" w:hAnsi="Times New Roman" w:cs="Times New Roman"/>
                <w:sz w:val="24"/>
                <w:lang w:val="en-US"/>
              </w:rPr>
              <w:t>武汉岩土力学研究所</w:t>
            </w:r>
            <w:r>
              <w:rPr>
                <w:rFonts w:hint="eastAsia" w:ascii="Times New Roman"/>
                <w:sz w:val="24"/>
                <w:lang w:val="en-US"/>
              </w:rPr>
              <w:t>，</w:t>
            </w:r>
            <w:r>
              <w:rPr>
                <w:rFonts w:hint="eastAsia" w:ascii="Times New Roman" w:hAnsi="Times New Roman" w:cs="Times New Roman"/>
                <w:sz w:val="24"/>
                <w:lang w:val="en-US"/>
              </w:rPr>
              <w:t>岩土工程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2437" w:type="dxa"/>
            <w:gridSpan w:val="2"/>
            <w:vAlign w:val="center"/>
          </w:tcPr>
          <w:p>
            <w:pPr>
              <w:pStyle w:val="22"/>
              <w:jc w:val="center"/>
              <w:rPr>
                <w:sz w:val="24"/>
              </w:rPr>
            </w:pPr>
            <w:r>
              <w:rPr>
                <w:sz w:val="24"/>
              </w:rPr>
              <w:t>主要研究方向</w:t>
            </w:r>
          </w:p>
        </w:tc>
        <w:tc>
          <w:tcPr>
            <w:tcW w:w="7299" w:type="dxa"/>
            <w:gridSpan w:val="8"/>
            <w:vAlign w:val="center"/>
          </w:tcPr>
          <w:p>
            <w:pPr>
              <w:pStyle w:val="22"/>
              <w:jc w:val="center"/>
              <w:rPr>
                <w:rFonts w:ascii="Times New Roman"/>
                <w:sz w:val="24"/>
              </w:rPr>
            </w:pPr>
            <w:r>
              <w:rPr>
                <w:rFonts w:hint="eastAsia" w:ascii="Times New Roman" w:hAnsi="Times New Roman" w:cs="Times New Roman"/>
                <w:sz w:val="24"/>
                <w:lang w:val="en-US"/>
              </w:rPr>
              <w:t>深部资源储层改造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5" w:hRule="atLeast"/>
          <w:jc w:val="center"/>
        </w:trPr>
        <w:tc>
          <w:tcPr>
            <w:tcW w:w="2437" w:type="dxa"/>
            <w:gridSpan w:val="2"/>
            <w:vAlign w:val="center"/>
          </w:tcPr>
          <w:p>
            <w:pPr>
              <w:pStyle w:val="22"/>
              <w:spacing w:line="244" w:lineRule="auto"/>
              <w:jc w:val="center"/>
              <w:rPr>
                <w:sz w:val="24"/>
              </w:rPr>
            </w:pPr>
            <w:r>
              <w:rPr>
                <w:sz w:val="24"/>
              </w:rPr>
              <w:t>从事教育教学改革研究及获奖情况（含教改项目、研究论文、慕课、</w:t>
            </w:r>
          </w:p>
          <w:p>
            <w:pPr>
              <w:pStyle w:val="22"/>
              <w:spacing w:line="287" w:lineRule="exact"/>
              <w:jc w:val="center"/>
              <w:rPr>
                <w:sz w:val="24"/>
              </w:rPr>
            </w:pPr>
            <w:r>
              <w:rPr>
                <w:sz w:val="24"/>
              </w:rPr>
              <w:t>教材等）</w:t>
            </w:r>
          </w:p>
        </w:tc>
        <w:tc>
          <w:tcPr>
            <w:tcW w:w="7299" w:type="dxa"/>
            <w:gridSpan w:val="8"/>
            <w:vAlign w:val="center"/>
          </w:tcPr>
          <w:p>
            <w:pPr>
              <w:pStyle w:val="22"/>
              <w:rPr>
                <w:rFonts w:ascii="Times New Roman"/>
                <w:b/>
                <w:bCs/>
                <w:sz w:val="24"/>
                <w:szCs w:val="24"/>
              </w:rPr>
            </w:pPr>
            <w:r>
              <w:rPr>
                <w:rFonts w:hint="eastAsia" w:ascii="Times New Roman"/>
                <w:b/>
                <w:bCs/>
                <w:sz w:val="24"/>
                <w:szCs w:val="24"/>
              </w:rPr>
              <w:t>教改项目：</w:t>
            </w:r>
          </w:p>
          <w:p>
            <w:pPr>
              <w:rPr>
                <w:rFonts w:ascii="Times New Roman"/>
                <w:sz w:val="24"/>
                <w:szCs w:val="24"/>
              </w:rPr>
            </w:pPr>
            <w:r>
              <w:rPr>
                <w:rFonts w:hint="eastAsia" w:ascii="Times New Roman"/>
                <w:sz w:val="24"/>
                <w:szCs w:val="24"/>
              </w:rPr>
              <w:t xml:space="preserve">1. </w:t>
            </w:r>
            <w:r>
              <w:rPr>
                <w:rFonts w:hint="eastAsia" w:ascii="Times New Roman" w:hAnsi="Times New Roman" w:cs="Times New Roman"/>
                <w:sz w:val="24"/>
                <w:szCs w:val="24"/>
              </w:rPr>
              <w:t>河北省高等教育教学改革研究项目</w:t>
            </w:r>
            <w:r>
              <w:rPr>
                <w:rFonts w:hint="eastAsia" w:ascii="Times New Roman"/>
                <w:sz w:val="24"/>
                <w:szCs w:val="24"/>
              </w:rPr>
              <w:t>，“</w:t>
            </w:r>
            <w:r>
              <w:rPr>
                <w:rFonts w:hint="eastAsia" w:ascii="Times New Roman" w:hAnsi="Times New Roman" w:cs="Times New Roman"/>
                <w:sz w:val="24"/>
                <w:szCs w:val="24"/>
              </w:rPr>
              <w:t>新工科建设背景下地质类系列课程改革的研究与实践</w:t>
            </w:r>
            <w:r>
              <w:rPr>
                <w:rFonts w:hint="eastAsia" w:ascii="Times New Roman"/>
                <w:sz w:val="24"/>
                <w:szCs w:val="24"/>
              </w:rPr>
              <w:t>”（</w:t>
            </w:r>
            <w:r>
              <w:rPr>
                <w:rFonts w:hint="eastAsia" w:ascii="Times New Roman"/>
                <w:sz w:val="24"/>
                <w:szCs w:val="24"/>
                <w:lang w:val="en-US"/>
              </w:rPr>
              <w:t>2018GJJG238</w:t>
            </w:r>
            <w:r>
              <w:rPr>
                <w:rFonts w:hint="eastAsia" w:ascii="Times New Roman"/>
                <w:sz w:val="24"/>
                <w:szCs w:val="24"/>
              </w:rPr>
              <w:t>）</w:t>
            </w:r>
          </w:p>
          <w:p>
            <w:pPr>
              <w:pStyle w:val="24"/>
              <w:ind w:firstLine="0"/>
              <w:rPr>
                <w:rFonts w:ascii="Times New Roman"/>
                <w:sz w:val="24"/>
                <w:szCs w:val="24"/>
              </w:rPr>
            </w:pPr>
            <w:r>
              <w:rPr>
                <w:rFonts w:hint="eastAsia" w:ascii="Times New Roman"/>
                <w:sz w:val="24"/>
                <w:szCs w:val="24"/>
              </w:rPr>
              <w:t>2</w:t>
            </w:r>
            <w:r>
              <w:rPr>
                <w:rFonts w:ascii="Times New Roman"/>
                <w:sz w:val="24"/>
                <w:szCs w:val="24"/>
              </w:rPr>
              <w:t xml:space="preserve">. </w:t>
            </w:r>
            <w:r>
              <w:rPr>
                <w:rFonts w:hint="eastAsia" w:ascii="Times New Roman" w:hAnsi="Times New Roman" w:cs="Times New Roman"/>
                <w:sz w:val="24"/>
                <w:szCs w:val="24"/>
              </w:rPr>
              <w:t>石家庄铁道大学高等教育教学研究项目</w:t>
            </w:r>
            <w:r>
              <w:rPr>
                <w:rFonts w:hint="eastAsia" w:ascii="Times New Roman"/>
                <w:sz w:val="24"/>
                <w:szCs w:val="24"/>
              </w:rPr>
              <w:t>，“传统土木工程专业改造提升及多元人才培养模式的探索与实践”（2020GJJG178</w:t>
            </w:r>
            <w:r>
              <w:rPr>
                <w:rFonts w:ascii="Times New Roman"/>
                <w:sz w:val="24"/>
                <w:szCs w:val="24"/>
              </w:rPr>
              <w:t>）</w:t>
            </w:r>
          </w:p>
          <w:p>
            <w:pPr>
              <w:pStyle w:val="22"/>
              <w:rPr>
                <w:rFonts w:ascii="Times New Roman" w:hAnsi="Times New Roman" w:cs="Times New Roman"/>
                <w:b/>
                <w:bCs/>
                <w:sz w:val="24"/>
                <w:szCs w:val="24"/>
                <w:lang w:val="en-US"/>
              </w:rPr>
            </w:pPr>
            <w:r>
              <w:rPr>
                <w:rFonts w:hint="eastAsia" w:ascii="Times New Roman" w:hAnsi="Times New Roman" w:cs="Times New Roman"/>
                <w:b/>
                <w:bCs/>
                <w:sz w:val="24"/>
                <w:szCs w:val="24"/>
              </w:rPr>
              <w:t>出版</w:t>
            </w:r>
            <w:r>
              <w:rPr>
                <w:rFonts w:hint="eastAsia" w:ascii="Times New Roman" w:hAnsi="Times New Roman" w:cs="Times New Roman"/>
                <w:b/>
                <w:bCs/>
                <w:sz w:val="24"/>
                <w:szCs w:val="24"/>
                <w:lang w:val="en-US"/>
              </w:rPr>
              <w:t>规范：</w:t>
            </w:r>
          </w:p>
          <w:p>
            <w:pPr>
              <w:rPr>
                <w:rFonts w:ascii="Times New Roman" w:hAnsi="Times New Roman" w:cs="Times New Roman"/>
                <w:sz w:val="24"/>
                <w:szCs w:val="24"/>
                <w:lang w:val="en-US"/>
              </w:rPr>
            </w:pPr>
            <w:r>
              <w:rPr>
                <w:rFonts w:hint="eastAsia" w:ascii="Times New Roman" w:hAnsi="Times New Roman" w:cs="Times New Roman"/>
                <w:sz w:val="24"/>
                <w:szCs w:val="24"/>
                <w:lang w:val="en-US"/>
              </w:rPr>
              <w:t>1. 公路桥面铺装层维修设计与施工技术规范，河北省市场监督管理局，2019.4.25</w:t>
            </w:r>
          </w:p>
          <w:p>
            <w:pPr>
              <w:rPr>
                <w:rFonts w:ascii="Times New Roman" w:hAnsi="Times New Roman" w:cs="Times New Roman"/>
                <w:b/>
                <w:bCs/>
                <w:sz w:val="21"/>
                <w:szCs w:val="21"/>
                <w:lang w:val="en-US"/>
              </w:rPr>
            </w:pPr>
            <w:r>
              <w:rPr>
                <w:rFonts w:hint="eastAsia" w:ascii="Times New Roman" w:hAnsi="Times New Roman" w:cs="Times New Roman"/>
                <w:sz w:val="24"/>
                <w:szCs w:val="24"/>
                <w:lang w:val="en-US"/>
              </w:rPr>
              <w:t>2. 山区高速公路路堑边坡安全监测技术规范，河北省市场监督管理局，2020.12.19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9" w:hRule="atLeast"/>
          <w:jc w:val="center"/>
        </w:trPr>
        <w:tc>
          <w:tcPr>
            <w:tcW w:w="2437" w:type="dxa"/>
            <w:gridSpan w:val="2"/>
            <w:vAlign w:val="center"/>
          </w:tcPr>
          <w:p>
            <w:pPr>
              <w:pStyle w:val="22"/>
              <w:jc w:val="center"/>
              <w:rPr>
                <w:sz w:val="24"/>
              </w:rPr>
            </w:pPr>
            <w:r>
              <w:rPr>
                <w:sz w:val="24"/>
              </w:rPr>
              <w:t>从事科学研究</w:t>
            </w:r>
          </w:p>
          <w:p>
            <w:pPr>
              <w:pStyle w:val="22"/>
              <w:spacing w:line="244" w:lineRule="auto"/>
              <w:jc w:val="center"/>
              <w:rPr>
                <w:sz w:val="24"/>
              </w:rPr>
            </w:pPr>
            <w:r>
              <w:rPr>
                <w:sz w:val="24"/>
              </w:rPr>
              <w:t>及获奖情况</w:t>
            </w:r>
          </w:p>
        </w:tc>
        <w:tc>
          <w:tcPr>
            <w:tcW w:w="7299" w:type="dxa"/>
            <w:gridSpan w:val="8"/>
            <w:vAlign w:val="center"/>
          </w:tcPr>
          <w:p>
            <w:pPr>
              <w:pStyle w:val="22"/>
              <w:rPr>
                <w:rFonts w:ascii="Times New Roman"/>
                <w:b/>
                <w:sz w:val="24"/>
                <w:szCs w:val="24"/>
              </w:rPr>
            </w:pPr>
            <w:r>
              <w:rPr>
                <w:rFonts w:hint="eastAsia" w:ascii="Times New Roman"/>
                <w:b/>
                <w:sz w:val="24"/>
                <w:szCs w:val="24"/>
              </w:rPr>
              <w:t>科研项目：</w:t>
            </w:r>
          </w:p>
          <w:p>
            <w:pPr>
              <w:ind w:firstLine="480" w:firstLineChars="20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主持和参与承担各级各类科研项目</w:t>
            </w:r>
            <w:r>
              <w:rPr>
                <w:rFonts w:ascii="Times New Roman" w:hAnsi="Times New Roman" w:cs="Times New Roman"/>
                <w:color w:val="333333"/>
                <w:sz w:val="24"/>
                <w:szCs w:val="24"/>
                <w:shd w:val="clear" w:color="auto" w:fill="FFFFFF"/>
                <w:lang w:val="en-US"/>
              </w:rPr>
              <w:t>30</w:t>
            </w:r>
            <w:r>
              <w:rPr>
                <w:rFonts w:ascii="Times New Roman" w:hAnsi="Times New Roman" w:cs="Times New Roman"/>
                <w:color w:val="333333"/>
                <w:sz w:val="24"/>
                <w:szCs w:val="24"/>
                <w:shd w:val="clear" w:color="auto" w:fill="FFFFFF"/>
              </w:rPr>
              <w:t>余项，其中国家级项目</w:t>
            </w:r>
            <w:r>
              <w:rPr>
                <w:rFonts w:ascii="Times New Roman" w:hAnsi="Times New Roman" w:cs="Times New Roman"/>
                <w:color w:val="333333"/>
                <w:sz w:val="24"/>
                <w:szCs w:val="24"/>
                <w:shd w:val="clear" w:color="auto" w:fill="FFFFFF"/>
                <w:lang w:val="en-US"/>
              </w:rPr>
              <w:t>5</w:t>
            </w:r>
            <w:r>
              <w:rPr>
                <w:rFonts w:ascii="Times New Roman" w:hAnsi="Times New Roman" w:cs="Times New Roman"/>
                <w:color w:val="333333"/>
                <w:sz w:val="24"/>
                <w:szCs w:val="24"/>
                <w:shd w:val="clear" w:color="auto" w:fill="FFFFFF"/>
              </w:rPr>
              <w:t>项（</w:t>
            </w:r>
            <w:r>
              <w:rPr>
                <w:rFonts w:ascii="Times New Roman" w:hAnsi="Times New Roman" w:cs="Times New Roman"/>
                <w:color w:val="333333"/>
                <w:sz w:val="24"/>
                <w:szCs w:val="24"/>
                <w:shd w:val="clear" w:color="auto" w:fill="FFFFFF"/>
                <w:lang w:val="en-US"/>
              </w:rPr>
              <w:t>主持3项</w:t>
            </w:r>
            <w:r>
              <w:rPr>
                <w:rFonts w:ascii="Times New Roman" w:hAnsi="Times New Roman" w:cs="Times New Roman"/>
                <w:color w:val="333333"/>
                <w:sz w:val="24"/>
                <w:szCs w:val="24"/>
                <w:shd w:val="clear" w:color="auto" w:fill="FFFFFF"/>
              </w:rPr>
              <w:t>），省部级项目</w:t>
            </w:r>
            <w:r>
              <w:rPr>
                <w:rFonts w:ascii="Times New Roman" w:hAnsi="Times New Roman" w:cs="Times New Roman"/>
                <w:color w:val="333333"/>
                <w:sz w:val="24"/>
                <w:szCs w:val="24"/>
                <w:shd w:val="clear" w:color="auto" w:fill="FFFFFF"/>
                <w:lang w:val="en-US"/>
              </w:rPr>
              <w:t>15</w:t>
            </w:r>
            <w:r>
              <w:rPr>
                <w:rFonts w:ascii="Times New Roman" w:hAnsi="Times New Roman" w:cs="Times New Roman"/>
                <w:color w:val="333333"/>
                <w:sz w:val="24"/>
                <w:szCs w:val="24"/>
                <w:shd w:val="clear" w:color="auto" w:fill="FFFFFF"/>
              </w:rPr>
              <w:t>项(主持</w:t>
            </w:r>
            <w:r>
              <w:rPr>
                <w:rFonts w:ascii="Times New Roman" w:hAnsi="Times New Roman" w:cs="Times New Roman"/>
                <w:color w:val="333333"/>
                <w:sz w:val="24"/>
                <w:szCs w:val="24"/>
                <w:shd w:val="clear" w:color="auto" w:fill="FFFFFF"/>
                <w:lang w:val="en-US"/>
              </w:rPr>
              <w:t>10</w:t>
            </w:r>
            <w:r>
              <w:rPr>
                <w:rFonts w:ascii="Times New Roman" w:hAnsi="Times New Roman" w:cs="Times New Roman"/>
                <w:color w:val="333333"/>
                <w:sz w:val="24"/>
                <w:szCs w:val="24"/>
                <w:shd w:val="clear" w:color="auto" w:fill="FFFFFF"/>
              </w:rPr>
              <w:t>项)，企业委托合作项目1</w:t>
            </w:r>
            <w:r>
              <w:rPr>
                <w:rFonts w:ascii="Times New Roman" w:hAnsi="Times New Roman" w:cs="Times New Roman"/>
                <w:color w:val="333333"/>
                <w:sz w:val="24"/>
                <w:szCs w:val="24"/>
                <w:shd w:val="clear" w:color="auto" w:fill="FFFFFF"/>
                <w:lang w:val="en-US"/>
              </w:rPr>
              <w:t>2</w:t>
            </w:r>
            <w:r>
              <w:rPr>
                <w:rFonts w:ascii="Times New Roman" w:hAnsi="Times New Roman" w:cs="Times New Roman"/>
                <w:color w:val="333333"/>
                <w:sz w:val="24"/>
                <w:szCs w:val="24"/>
                <w:shd w:val="clear" w:color="auto" w:fill="FFFFFF"/>
              </w:rPr>
              <w:t>项(主持</w:t>
            </w:r>
            <w:r>
              <w:rPr>
                <w:rFonts w:ascii="Times New Roman" w:hAnsi="Times New Roman" w:cs="Times New Roman"/>
                <w:color w:val="333333"/>
                <w:sz w:val="24"/>
                <w:szCs w:val="24"/>
                <w:shd w:val="clear" w:color="auto" w:fill="FFFFFF"/>
                <w:lang w:val="en-US"/>
              </w:rPr>
              <w:t>10</w:t>
            </w:r>
            <w:r>
              <w:rPr>
                <w:rFonts w:ascii="Times New Roman" w:hAnsi="Times New Roman" w:cs="Times New Roman"/>
                <w:color w:val="333333"/>
                <w:sz w:val="24"/>
                <w:szCs w:val="24"/>
                <w:shd w:val="clear" w:color="auto" w:fill="FFFFFF"/>
              </w:rPr>
              <w:t>项)。</w:t>
            </w:r>
          </w:p>
          <w:p>
            <w:pPr>
              <w:autoSpaceDE/>
              <w:autoSpaceDN/>
              <w:ind w:firstLine="480" w:firstLineChars="20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主要包括：201</w:t>
            </w:r>
            <w:r>
              <w:rPr>
                <w:rFonts w:ascii="Times New Roman" w:hAnsi="Times New Roman" w:cs="Times New Roman"/>
                <w:color w:val="333333"/>
                <w:sz w:val="24"/>
                <w:szCs w:val="24"/>
                <w:shd w:val="clear" w:color="auto" w:fill="FFFFFF"/>
                <w:lang w:val="en-US"/>
              </w:rPr>
              <w:t>2</w:t>
            </w:r>
            <w:r>
              <w:rPr>
                <w:rFonts w:ascii="Times New Roman" w:hAnsi="Times New Roman" w:cs="Times New Roman"/>
                <w:color w:val="333333"/>
                <w:sz w:val="24"/>
                <w:szCs w:val="24"/>
                <w:shd w:val="clear" w:color="auto" w:fill="FFFFFF"/>
              </w:rPr>
              <w:t>年国家科技支撑计划“冻土地区高速铁路建造关键技术及装备开发应用研究（2012BAG05B00）”、201</w:t>
            </w:r>
            <w:r>
              <w:rPr>
                <w:rFonts w:ascii="Times New Roman" w:hAnsi="Times New Roman" w:cs="Times New Roman"/>
                <w:color w:val="333333"/>
                <w:sz w:val="24"/>
                <w:szCs w:val="24"/>
                <w:shd w:val="clear" w:color="auto" w:fill="FFFFFF"/>
                <w:lang w:val="en-US"/>
              </w:rPr>
              <w:t>4</w:t>
            </w:r>
            <w:r>
              <w:rPr>
                <w:rFonts w:ascii="Times New Roman" w:hAnsi="Times New Roman" w:cs="Times New Roman"/>
                <w:color w:val="333333"/>
                <w:sz w:val="24"/>
                <w:szCs w:val="24"/>
                <w:shd w:val="clear" w:color="auto" w:fill="FFFFFF"/>
              </w:rPr>
              <w:t>年国家自然科学基金“基于断裂动力学理论的低渗透砂岩型铀矿床爆破增渗细观机理研究(51004073)”、20</w:t>
            </w:r>
            <w:r>
              <w:rPr>
                <w:rFonts w:ascii="Times New Roman" w:hAnsi="Times New Roman" w:cs="Times New Roman"/>
                <w:color w:val="333333"/>
                <w:sz w:val="24"/>
                <w:szCs w:val="24"/>
                <w:shd w:val="clear" w:color="auto" w:fill="FFFFFF"/>
                <w:lang w:val="en-US"/>
              </w:rPr>
              <w:t>20</w:t>
            </w:r>
            <w:r>
              <w:rPr>
                <w:rFonts w:ascii="Times New Roman" w:hAnsi="Times New Roman" w:cs="Times New Roman"/>
                <w:color w:val="333333"/>
                <w:sz w:val="24"/>
                <w:szCs w:val="24"/>
                <w:shd w:val="clear" w:color="auto" w:fill="FFFFFF"/>
              </w:rPr>
              <w:t>年国家自然科学基金</w:t>
            </w:r>
            <w:r>
              <w:rPr>
                <w:rFonts w:ascii="Times New Roman" w:hAnsi="Times New Roman" w:cs="Times New Roman"/>
                <w:color w:val="333333"/>
                <w:sz w:val="24"/>
                <w:szCs w:val="24"/>
                <w:shd w:val="clear" w:color="auto" w:fill="FFFFFF"/>
                <w:lang w:val="en-US"/>
              </w:rPr>
              <w:t>面上项目</w:t>
            </w:r>
            <w:r>
              <w:rPr>
                <w:rFonts w:ascii="Times New Roman" w:hAnsi="Times New Roman" w:cs="Times New Roman"/>
                <w:color w:val="333333"/>
                <w:sz w:val="24"/>
                <w:szCs w:val="24"/>
                <w:shd w:val="clear" w:color="auto" w:fill="FFFFFF"/>
              </w:rPr>
              <w:t>“损伤-渗透率耦合的爆破増渗理论模型构建与増渗效果评价硏究（51979170）”、20</w:t>
            </w:r>
            <w:r>
              <w:rPr>
                <w:rFonts w:ascii="Times New Roman" w:hAnsi="Times New Roman" w:cs="Times New Roman"/>
                <w:color w:val="333333"/>
                <w:sz w:val="24"/>
                <w:szCs w:val="24"/>
                <w:shd w:val="clear" w:color="auto" w:fill="FFFFFF"/>
                <w:lang w:val="en-US"/>
              </w:rPr>
              <w:t>19</w:t>
            </w:r>
            <w:r>
              <w:rPr>
                <w:rFonts w:ascii="Times New Roman" w:hAnsi="Times New Roman" w:cs="Times New Roman"/>
                <w:color w:val="333333"/>
                <w:sz w:val="24"/>
                <w:szCs w:val="24"/>
                <w:shd w:val="clear" w:color="auto" w:fill="FFFFFF"/>
              </w:rPr>
              <w:t>年河北省军民融合产业发展专项资金项目“铀资源高效地浸开采军民融合产学研用创新平台建设”、</w:t>
            </w:r>
            <w:r>
              <w:rPr>
                <w:rFonts w:ascii="Times New Roman" w:hAnsi="Times New Roman" w:cs="Times New Roman"/>
                <w:color w:val="333333"/>
                <w:sz w:val="24"/>
                <w:szCs w:val="24"/>
                <w:shd w:val="clear" w:color="auto" w:fill="FFFFFF"/>
                <w:lang w:val="en-US"/>
              </w:rPr>
              <w:t>2019年</w:t>
            </w:r>
            <w:r>
              <w:rPr>
                <w:rFonts w:ascii="Times New Roman" w:hAnsi="Times New Roman" w:cs="Times New Roman"/>
                <w:color w:val="333333"/>
                <w:sz w:val="24"/>
                <w:szCs w:val="24"/>
                <w:shd w:val="clear" w:color="auto" w:fill="FFFFFF"/>
              </w:rPr>
              <w:t>百名优秀创新人才支持计划，（SLRC2019035）、</w:t>
            </w:r>
            <w:r>
              <w:rPr>
                <w:rFonts w:ascii="Times New Roman" w:hAnsi="Times New Roman" w:cs="Times New Roman"/>
                <w:color w:val="333333"/>
                <w:sz w:val="24"/>
                <w:szCs w:val="24"/>
                <w:shd w:val="clear" w:color="auto" w:fill="FFFFFF"/>
                <w:lang w:val="en-US"/>
              </w:rPr>
              <w:t>2015年</w:t>
            </w:r>
            <w:r>
              <w:rPr>
                <w:rFonts w:ascii="Times New Roman" w:hAnsi="Times New Roman" w:cs="Times New Roman"/>
                <w:color w:val="333333"/>
                <w:sz w:val="24"/>
                <w:szCs w:val="24"/>
                <w:shd w:val="clear" w:color="auto" w:fill="FFFFFF"/>
              </w:rPr>
              <w:t>河北省杰出青年科学基金“低渗透砂岩型铀矿床爆破增渗理论研究（E2015210040）”。</w:t>
            </w:r>
          </w:p>
          <w:p>
            <w:pPr>
              <w:pStyle w:val="22"/>
              <w:rPr>
                <w:rFonts w:ascii="Times New Roman" w:hAnsi="Times New Roman" w:cs="Times New Roman"/>
                <w:b/>
                <w:sz w:val="24"/>
                <w:szCs w:val="24"/>
              </w:rPr>
            </w:pPr>
            <w:r>
              <w:rPr>
                <w:rFonts w:ascii="Times New Roman" w:hAnsi="Times New Roman" w:cs="Times New Roman"/>
                <w:b/>
                <w:sz w:val="24"/>
                <w:szCs w:val="24"/>
              </w:rPr>
              <w:t>获奖情况：</w:t>
            </w:r>
          </w:p>
          <w:p>
            <w:pPr>
              <w:pStyle w:val="22"/>
              <w:tabs>
                <w:tab w:val="left" w:pos="615"/>
              </w:tabs>
              <w:spacing w:before="60" w:beforeLines="25" w:after="60" w:afterLines="25"/>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rPr>
              <w:t>获</w:t>
            </w:r>
            <w:r>
              <w:rPr>
                <w:rFonts w:ascii="Times New Roman" w:hAnsi="Times New Roman" w:cs="Times New Roman"/>
                <w:sz w:val="24"/>
                <w:szCs w:val="24"/>
              </w:rPr>
              <w:t>河北省科技进步一等奖</w:t>
            </w:r>
            <w:r>
              <w:rPr>
                <w:rFonts w:ascii="Times New Roman" w:hAnsi="Times New Roman" w:cs="Times New Roman"/>
                <w:sz w:val="24"/>
                <w:szCs w:val="24"/>
                <w:lang w:val="en-US"/>
              </w:rPr>
              <w:t>1项，河北省科技进步三等奖1项。荣获</w:t>
            </w:r>
            <w:r>
              <w:rPr>
                <w:rFonts w:hint="eastAsia" w:ascii="Times New Roman" w:hAnsi="Times New Roman" w:cs="Times New Roman"/>
                <w:sz w:val="24"/>
                <w:szCs w:val="24"/>
                <w:lang w:val="en-US"/>
              </w:rPr>
              <w:t>河北省“三三三人才工程”一层次人选（</w:t>
            </w:r>
            <w:r>
              <w:rPr>
                <w:rFonts w:ascii="Times New Roman" w:hAnsi="Times New Roman" w:cs="Times New Roman"/>
                <w:sz w:val="24"/>
                <w:szCs w:val="24"/>
                <w:lang w:val="en-US"/>
              </w:rPr>
              <w:t>10人/年）、河北省特殊津贴专家、河北省创新研究群体带头人、河北省教书育人楷模（10人/年）、“全国高校黄大年式教师团队”负责人等荣誉及人才称号。</w:t>
            </w:r>
          </w:p>
          <w:p>
            <w:pPr>
              <w:pStyle w:val="22"/>
              <w:tabs>
                <w:tab w:val="left" w:pos="615"/>
              </w:tabs>
              <w:spacing w:before="60" w:beforeLines="25" w:after="60" w:afterLines="25"/>
              <w:rPr>
                <w:color w:val="333333"/>
                <w:sz w:val="21"/>
                <w:szCs w:val="21"/>
                <w:shd w:val="clear" w:color="auto" w:fill="FFFFFF"/>
              </w:rPr>
            </w:pPr>
            <w:r>
              <w:rPr>
                <w:rFonts w:ascii="Times New Roman" w:hAnsi="Times New Roman" w:cs="Times New Roman"/>
                <w:b/>
                <w:sz w:val="24"/>
                <w:szCs w:val="24"/>
              </w:rPr>
              <w:t>论文著作：</w:t>
            </w:r>
            <w:r>
              <w:rPr>
                <w:rFonts w:hint="eastAsia" w:ascii="Times New Roman" w:hAnsi="Times New Roman" w:cs="Times New Roman"/>
                <w:color w:val="333333"/>
                <w:sz w:val="24"/>
                <w:szCs w:val="24"/>
                <w:shd w:val="clear" w:color="auto" w:fill="FFFFFF"/>
              </w:rPr>
              <w:t>发表论文</w:t>
            </w:r>
            <w:r>
              <w:rPr>
                <w:rFonts w:ascii="Times New Roman" w:hAnsi="Times New Roman" w:cs="Times New Roman"/>
                <w:color w:val="333333"/>
                <w:sz w:val="24"/>
                <w:szCs w:val="24"/>
                <w:shd w:val="clear" w:color="auto" w:fill="FFFFFF"/>
              </w:rPr>
              <w:t>80余篇，其中Top期刊论文37篇，卓越期刊论文22篇</w:t>
            </w:r>
            <w:r>
              <w:rPr>
                <w:rFonts w:hint="eastAsia" w:ascii="Times New Roman" w:hAnsi="Times New Roman" w:cs="Times New Roman"/>
                <w:color w:val="333333"/>
                <w:sz w:val="24"/>
                <w:szCs w:val="24"/>
                <w:shd w:val="clear" w:color="auto"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2437" w:type="dxa"/>
            <w:gridSpan w:val="2"/>
            <w:vAlign w:val="center"/>
          </w:tcPr>
          <w:p>
            <w:pPr>
              <w:pStyle w:val="22"/>
              <w:spacing w:line="307" w:lineRule="exact"/>
              <w:jc w:val="center"/>
              <w:rPr>
                <w:sz w:val="24"/>
              </w:rPr>
            </w:pPr>
            <w:r>
              <w:rPr>
                <w:sz w:val="24"/>
              </w:rPr>
              <w:t>近三年获得教学研究经费（万元）</w:t>
            </w:r>
          </w:p>
        </w:tc>
        <w:tc>
          <w:tcPr>
            <w:tcW w:w="2606" w:type="dxa"/>
            <w:gridSpan w:val="3"/>
            <w:vAlign w:val="center"/>
          </w:tcPr>
          <w:p>
            <w:pPr>
              <w:pStyle w:val="22"/>
              <w:jc w:val="center"/>
              <w:rPr>
                <w:rFonts w:ascii="Times New Roman"/>
                <w:sz w:val="24"/>
                <w:lang w:val="en-US"/>
              </w:rPr>
            </w:pPr>
            <w:r>
              <w:rPr>
                <w:rFonts w:hint="eastAsia" w:ascii="Times New Roman"/>
                <w:sz w:val="24"/>
                <w:lang w:val="en-US"/>
              </w:rPr>
              <w:t>4</w:t>
            </w:r>
          </w:p>
        </w:tc>
        <w:tc>
          <w:tcPr>
            <w:tcW w:w="2343" w:type="dxa"/>
            <w:gridSpan w:val="2"/>
            <w:vAlign w:val="center"/>
          </w:tcPr>
          <w:p>
            <w:pPr>
              <w:pStyle w:val="22"/>
              <w:spacing w:line="307" w:lineRule="exact"/>
              <w:jc w:val="center"/>
              <w:rPr>
                <w:sz w:val="24"/>
              </w:rPr>
            </w:pPr>
            <w:r>
              <w:rPr>
                <w:sz w:val="24"/>
              </w:rPr>
              <w:t>近三年获得科学研</w:t>
            </w:r>
          </w:p>
          <w:p>
            <w:pPr>
              <w:pStyle w:val="22"/>
              <w:spacing w:before="4" w:line="292" w:lineRule="exact"/>
              <w:jc w:val="center"/>
              <w:rPr>
                <w:sz w:val="24"/>
              </w:rPr>
            </w:pPr>
            <w:r>
              <w:rPr>
                <w:sz w:val="24"/>
              </w:rPr>
              <w:t>究经费（万元）</w:t>
            </w:r>
          </w:p>
        </w:tc>
        <w:tc>
          <w:tcPr>
            <w:tcW w:w="2350" w:type="dxa"/>
            <w:gridSpan w:val="3"/>
            <w:vAlign w:val="center"/>
          </w:tcPr>
          <w:p>
            <w:pPr>
              <w:pStyle w:val="22"/>
              <w:jc w:val="center"/>
              <w:rPr>
                <w:rFonts w:ascii="Times New Roman"/>
                <w:sz w:val="24"/>
                <w:lang w:val="en-US"/>
              </w:rPr>
            </w:pPr>
            <w:r>
              <w:rPr>
                <w:rFonts w:hint="eastAsia" w:ascii="Times New Roman"/>
                <w:sz w:val="24"/>
                <w:lang w:val="en-US"/>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jc w:val="center"/>
        </w:trPr>
        <w:tc>
          <w:tcPr>
            <w:tcW w:w="2437" w:type="dxa"/>
            <w:gridSpan w:val="2"/>
            <w:vAlign w:val="center"/>
          </w:tcPr>
          <w:p>
            <w:pPr>
              <w:pStyle w:val="22"/>
              <w:spacing w:line="307" w:lineRule="exact"/>
              <w:jc w:val="center"/>
              <w:rPr>
                <w:sz w:val="24"/>
              </w:rPr>
            </w:pPr>
            <w:r>
              <w:rPr>
                <w:sz w:val="24"/>
              </w:rPr>
              <w:t>近三年给本科生授课</w:t>
            </w:r>
          </w:p>
          <w:p>
            <w:pPr>
              <w:pStyle w:val="22"/>
              <w:spacing w:before="4" w:line="292" w:lineRule="exact"/>
              <w:jc w:val="center"/>
              <w:rPr>
                <w:sz w:val="24"/>
              </w:rPr>
            </w:pPr>
            <w:r>
              <w:rPr>
                <w:sz w:val="24"/>
              </w:rPr>
              <w:t>课程及学时数</w:t>
            </w:r>
          </w:p>
        </w:tc>
        <w:tc>
          <w:tcPr>
            <w:tcW w:w="2606" w:type="dxa"/>
            <w:gridSpan w:val="3"/>
            <w:vAlign w:val="center"/>
          </w:tcPr>
          <w:p>
            <w:pPr>
              <w:pStyle w:val="22"/>
              <w:jc w:val="center"/>
              <w:rPr>
                <w:rFonts w:ascii="Times New Roman"/>
                <w:sz w:val="24"/>
                <w:lang w:val="en-US"/>
              </w:rPr>
            </w:pPr>
            <w:r>
              <w:rPr>
                <w:rFonts w:hint="eastAsia" w:ascii="Times New Roman"/>
                <w:sz w:val="24"/>
                <w:lang w:val="en-US"/>
              </w:rPr>
              <w:t>工程地质灾害防治（32</w:t>
            </w:r>
            <w:r>
              <w:rPr>
                <w:sz w:val="24"/>
              </w:rPr>
              <w:t>学时</w:t>
            </w:r>
            <w:r>
              <w:rPr>
                <w:rFonts w:hint="eastAsia" w:ascii="Times New Roman"/>
                <w:sz w:val="24"/>
                <w:lang w:val="en-US"/>
              </w:rPr>
              <w:t>）、工程地质A（40</w:t>
            </w:r>
            <w:r>
              <w:rPr>
                <w:sz w:val="24"/>
              </w:rPr>
              <w:t>学时</w:t>
            </w:r>
            <w:r>
              <w:rPr>
                <w:rFonts w:hint="eastAsia" w:ascii="Times New Roman"/>
                <w:sz w:val="24"/>
                <w:lang w:val="en-US"/>
              </w:rPr>
              <w:t>）、工程地质B（32</w:t>
            </w:r>
            <w:r>
              <w:rPr>
                <w:sz w:val="24"/>
              </w:rPr>
              <w:t>学时</w:t>
            </w:r>
            <w:r>
              <w:rPr>
                <w:rFonts w:hint="eastAsia" w:ascii="Times New Roman"/>
                <w:sz w:val="24"/>
                <w:lang w:val="en-US"/>
              </w:rPr>
              <w:t>）</w:t>
            </w:r>
          </w:p>
        </w:tc>
        <w:tc>
          <w:tcPr>
            <w:tcW w:w="2343" w:type="dxa"/>
            <w:gridSpan w:val="2"/>
            <w:vAlign w:val="center"/>
          </w:tcPr>
          <w:p>
            <w:pPr>
              <w:pStyle w:val="22"/>
              <w:spacing w:line="307" w:lineRule="exact"/>
              <w:jc w:val="center"/>
              <w:rPr>
                <w:sz w:val="24"/>
              </w:rPr>
            </w:pPr>
            <w:r>
              <w:rPr>
                <w:sz w:val="24"/>
              </w:rPr>
              <w:t>近三年指导本科毕</w:t>
            </w:r>
          </w:p>
          <w:p>
            <w:pPr>
              <w:pStyle w:val="22"/>
              <w:spacing w:before="4" w:line="292" w:lineRule="exact"/>
              <w:jc w:val="center"/>
              <w:rPr>
                <w:sz w:val="24"/>
              </w:rPr>
            </w:pPr>
            <w:r>
              <w:rPr>
                <w:sz w:val="24"/>
              </w:rPr>
              <w:t>业设计（人次）</w:t>
            </w:r>
          </w:p>
        </w:tc>
        <w:tc>
          <w:tcPr>
            <w:tcW w:w="2350" w:type="dxa"/>
            <w:gridSpan w:val="3"/>
            <w:vAlign w:val="center"/>
          </w:tcPr>
          <w:p>
            <w:pPr>
              <w:pStyle w:val="22"/>
              <w:jc w:val="center"/>
              <w:rPr>
                <w:rFonts w:ascii="Times New Roman"/>
                <w:sz w:val="24"/>
                <w:lang w:val="en-US"/>
              </w:rPr>
            </w:pPr>
            <w:r>
              <w:rPr>
                <w:rFonts w:ascii="Times New Roman"/>
                <w:sz w:val="24"/>
                <w:lang w:val="en-US"/>
              </w:rPr>
              <w:t>12</w:t>
            </w:r>
          </w:p>
        </w:tc>
      </w:tr>
    </w:tbl>
    <w:p>
      <w:pPr>
        <w:spacing w:before="240" w:beforeLines="100" w:after="240" w:afterLines="100"/>
        <w:rPr>
          <w:rFonts w:ascii="黑体" w:hAnsi="黑体" w:eastAsia="黑体"/>
          <w:sz w:val="24"/>
        </w:rPr>
      </w:pPr>
    </w:p>
    <w:tbl>
      <w:tblPr>
        <w:tblStyle w:val="9"/>
        <w:tblW w:w="97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5"/>
        <w:gridCol w:w="1461"/>
        <w:gridCol w:w="263"/>
        <w:gridCol w:w="1003"/>
        <w:gridCol w:w="894"/>
        <w:gridCol w:w="541"/>
        <w:gridCol w:w="1208"/>
        <w:gridCol w:w="1042"/>
        <w:gridCol w:w="88"/>
        <w:gridCol w:w="1250"/>
        <w:gridCol w:w="1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jc w:val="center"/>
        </w:trPr>
        <w:tc>
          <w:tcPr>
            <w:tcW w:w="975" w:type="dxa"/>
            <w:vAlign w:val="center"/>
          </w:tcPr>
          <w:p>
            <w:pPr>
              <w:pStyle w:val="22"/>
              <w:jc w:val="center"/>
              <w:rPr>
                <w:sz w:val="24"/>
              </w:rPr>
            </w:pPr>
            <w:r>
              <w:rPr>
                <w:sz w:val="24"/>
              </w:rPr>
              <w:t>姓名</w:t>
            </w:r>
          </w:p>
        </w:tc>
        <w:tc>
          <w:tcPr>
            <w:tcW w:w="1461" w:type="dxa"/>
            <w:vAlign w:val="center"/>
          </w:tcPr>
          <w:p>
            <w:pPr>
              <w:pStyle w:val="22"/>
              <w:jc w:val="center"/>
              <w:rPr>
                <w:rFonts w:ascii="Times New Roman"/>
                <w:sz w:val="24"/>
              </w:rPr>
            </w:pPr>
            <w:r>
              <w:rPr>
                <w:rFonts w:hint="eastAsia" w:ascii="Times New Roman"/>
                <w:sz w:val="24"/>
              </w:rPr>
              <w:t>袁维</w:t>
            </w:r>
          </w:p>
        </w:tc>
        <w:tc>
          <w:tcPr>
            <w:tcW w:w="1266" w:type="dxa"/>
            <w:gridSpan w:val="2"/>
            <w:vAlign w:val="center"/>
          </w:tcPr>
          <w:p>
            <w:pPr>
              <w:pStyle w:val="22"/>
              <w:jc w:val="center"/>
              <w:rPr>
                <w:sz w:val="24"/>
              </w:rPr>
            </w:pPr>
            <w:r>
              <w:rPr>
                <w:sz w:val="24"/>
              </w:rPr>
              <w:t>性别</w:t>
            </w:r>
          </w:p>
        </w:tc>
        <w:tc>
          <w:tcPr>
            <w:tcW w:w="894" w:type="dxa"/>
            <w:vAlign w:val="center"/>
          </w:tcPr>
          <w:p>
            <w:pPr>
              <w:pStyle w:val="22"/>
              <w:jc w:val="center"/>
              <w:rPr>
                <w:rFonts w:ascii="Times New Roman"/>
                <w:sz w:val="24"/>
              </w:rPr>
            </w:pPr>
            <w:r>
              <w:rPr>
                <w:rFonts w:hint="eastAsia" w:ascii="Times New Roman"/>
                <w:sz w:val="24"/>
              </w:rPr>
              <w:t>男</w:t>
            </w:r>
          </w:p>
        </w:tc>
        <w:tc>
          <w:tcPr>
            <w:tcW w:w="1749" w:type="dxa"/>
            <w:gridSpan w:val="2"/>
            <w:vAlign w:val="center"/>
          </w:tcPr>
          <w:p>
            <w:pPr>
              <w:pStyle w:val="22"/>
              <w:jc w:val="center"/>
              <w:rPr>
                <w:sz w:val="24"/>
              </w:rPr>
            </w:pPr>
            <w:r>
              <w:rPr>
                <w:sz w:val="24"/>
              </w:rPr>
              <w:t>专业技术职务</w:t>
            </w:r>
          </w:p>
        </w:tc>
        <w:tc>
          <w:tcPr>
            <w:tcW w:w="1130" w:type="dxa"/>
            <w:gridSpan w:val="2"/>
            <w:vAlign w:val="center"/>
          </w:tcPr>
          <w:p>
            <w:pPr>
              <w:pStyle w:val="22"/>
              <w:jc w:val="center"/>
              <w:rPr>
                <w:rFonts w:ascii="Times New Roman"/>
                <w:sz w:val="24"/>
              </w:rPr>
            </w:pPr>
            <w:r>
              <w:rPr>
                <w:rFonts w:hint="eastAsia" w:ascii="Times New Roman"/>
                <w:sz w:val="24"/>
              </w:rPr>
              <w:t>副教授</w:t>
            </w:r>
          </w:p>
        </w:tc>
        <w:tc>
          <w:tcPr>
            <w:tcW w:w="1250" w:type="dxa"/>
            <w:vAlign w:val="center"/>
          </w:tcPr>
          <w:p>
            <w:pPr>
              <w:pStyle w:val="22"/>
              <w:jc w:val="center"/>
              <w:rPr>
                <w:sz w:val="24"/>
              </w:rPr>
            </w:pPr>
            <w:r>
              <w:rPr>
                <w:sz w:val="24"/>
              </w:rPr>
              <w:t>行政职务</w:t>
            </w:r>
          </w:p>
        </w:tc>
        <w:tc>
          <w:tcPr>
            <w:tcW w:w="1011" w:type="dxa"/>
            <w:vAlign w:val="center"/>
          </w:tcPr>
          <w:p>
            <w:pPr>
              <w:pStyle w:val="22"/>
              <w:jc w:val="center"/>
              <w:rPr>
                <w:rFonts w:ascii="Times New Roman"/>
                <w:sz w:val="24"/>
              </w:rPr>
            </w:pPr>
            <w:r>
              <w:rPr>
                <w:rFonts w:hint="eastAsia" w:ascii="Times New Roman"/>
                <w:sz w:val="24"/>
              </w:rPr>
              <w:t>系主任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5" w:hRule="atLeast"/>
          <w:jc w:val="center"/>
        </w:trPr>
        <w:tc>
          <w:tcPr>
            <w:tcW w:w="975" w:type="dxa"/>
            <w:vAlign w:val="center"/>
          </w:tcPr>
          <w:p>
            <w:pPr>
              <w:pStyle w:val="22"/>
              <w:jc w:val="center"/>
              <w:rPr>
                <w:sz w:val="24"/>
              </w:rPr>
            </w:pPr>
            <w:r>
              <w:rPr>
                <w:sz w:val="24"/>
              </w:rPr>
              <w:t>拟承担</w:t>
            </w:r>
          </w:p>
          <w:p>
            <w:pPr>
              <w:pStyle w:val="22"/>
              <w:jc w:val="center"/>
              <w:rPr>
                <w:sz w:val="24"/>
              </w:rPr>
            </w:pPr>
            <w:r>
              <w:rPr>
                <w:sz w:val="24"/>
              </w:rPr>
              <w:t>课程</w:t>
            </w:r>
          </w:p>
        </w:tc>
        <w:tc>
          <w:tcPr>
            <w:tcW w:w="3621" w:type="dxa"/>
            <w:gridSpan w:val="4"/>
            <w:vAlign w:val="center"/>
          </w:tcPr>
          <w:p>
            <w:pPr>
              <w:pStyle w:val="22"/>
              <w:jc w:val="center"/>
              <w:rPr>
                <w:rFonts w:ascii="Times New Roman"/>
                <w:sz w:val="24"/>
                <w:lang w:val="en-US"/>
              </w:rPr>
            </w:pPr>
            <w:r>
              <w:rPr>
                <w:rFonts w:hint="eastAsia"/>
                <w:sz w:val="24"/>
                <w:lang w:val="en-US"/>
              </w:rPr>
              <w:t>碳储工程灾害机理与风险防控</w:t>
            </w:r>
          </w:p>
        </w:tc>
        <w:tc>
          <w:tcPr>
            <w:tcW w:w="1749" w:type="dxa"/>
            <w:gridSpan w:val="2"/>
            <w:vAlign w:val="center"/>
          </w:tcPr>
          <w:p>
            <w:pPr>
              <w:pStyle w:val="22"/>
              <w:jc w:val="center"/>
              <w:rPr>
                <w:sz w:val="24"/>
              </w:rPr>
            </w:pPr>
            <w:r>
              <w:rPr>
                <w:sz w:val="24"/>
              </w:rPr>
              <w:t>现在所在单位</w:t>
            </w:r>
          </w:p>
        </w:tc>
        <w:tc>
          <w:tcPr>
            <w:tcW w:w="3391" w:type="dxa"/>
            <w:gridSpan w:val="4"/>
            <w:vAlign w:val="center"/>
          </w:tcPr>
          <w:p>
            <w:pPr>
              <w:pStyle w:val="22"/>
              <w:jc w:val="center"/>
              <w:rPr>
                <w:rFonts w:ascii="Times New Roman"/>
                <w:sz w:val="24"/>
                <w:lang w:val="en-US"/>
              </w:rPr>
            </w:pPr>
            <w:r>
              <w:rPr>
                <w:rFonts w:hint="eastAsia" w:ascii="Times New Roman"/>
                <w:sz w:val="24"/>
              </w:rPr>
              <w:t>石家庄铁道大学土木工程学院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2699" w:type="dxa"/>
            <w:gridSpan w:val="3"/>
            <w:vAlign w:val="center"/>
          </w:tcPr>
          <w:p>
            <w:pPr>
              <w:pStyle w:val="22"/>
              <w:spacing w:line="307" w:lineRule="exact"/>
              <w:ind w:left="107"/>
              <w:jc w:val="center"/>
              <w:rPr>
                <w:sz w:val="24"/>
              </w:rPr>
            </w:pPr>
            <w:r>
              <w:rPr>
                <w:sz w:val="24"/>
              </w:rPr>
              <w:t>最后学历毕业时间、</w:t>
            </w:r>
          </w:p>
          <w:p>
            <w:pPr>
              <w:pStyle w:val="22"/>
              <w:spacing w:before="4" w:line="292" w:lineRule="exact"/>
              <w:jc w:val="center"/>
              <w:rPr>
                <w:sz w:val="24"/>
              </w:rPr>
            </w:pPr>
            <w:r>
              <w:rPr>
                <w:sz w:val="24"/>
              </w:rPr>
              <w:t>学校、专业</w:t>
            </w:r>
          </w:p>
        </w:tc>
        <w:tc>
          <w:tcPr>
            <w:tcW w:w="7037" w:type="dxa"/>
            <w:gridSpan w:val="8"/>
            <w:vAlign w:val="center"/>
          </w:tcPr>
          <w:p>
            <w:pPr>
              <w:pStyle w:val="22"/>
              <w:jc w:val="center"/>
              <w:rPr>
                <w:rFonts w:ascii="Times New Roman"/>
                <w:sz w:val="24"/>
                <w:lang w:val="en-US"/>
              </w:rPr>
            </w:pPr>
            <w:r>
              <w:rPr>
                <w:rFonts w:hint="eastAsia" w:ascii="Times New Roman"/>
                <w:sz w:val="24"/>
                <w:lang w:val="en-US"/>
              </w:rPr>
              <w:t>博士研究生，2014年7月毕业于中国科学院武汉岩土力学研究所，岩土工程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jc w:val="center"/>
        </w:trPr>
        <w:tc>
          <w:tcPr>
            <w:tcW w:w="2699" w:type="dxa"/>
            <w:gridSpan w:val="3"/>
            <w:vAlign w:val="center"/>
          </w:tcPr>
          <w:p>
            <w:pPr>
              <w:pStyle w:val="22"/>
              <w:jc w:val="center"/>
              <w:rPr>
                <w:sz w:val="24"/>
              </w:rPr>
            </w:pPr>
            <w:r>
              <w:rPr>
                <w:sz w:val="24"/>
              </w:rPr>
              <w:t>主要研究方向</w:t>
            </w:r>
          </w:p>
        </w:tc>
        <w:tc>
          <w:tcPr>
            <w:tcW w:w="7037" w:type="dxa"/>
            <w:gridSpan w:val="8"/>
            <w:vAlign w:val="center"/>
          </w:tcPr>
          <w:p>
            <w:pPr>
              <w:pStyle w:val="22"/>
              <w:jc w:val="center"/>
              <w:rPr>
                <w:rFonts w:ascii="Times New Roman"/>
                <w:sz w:val="24"/>
                <w:lang w:val="en-US"/>
              </w:rPr>
            </w:pPr>
            <w:r>
              <w:rPr>
                <w:rFonts w:hint="eastAsia" w:ascii="Times New Roman"/>
                <w:sz w:val="24"/>
                <w:lang w:val="en-US"/>
              </w:rPr>
              <w:t>CCUS场地稳定性评估与安全防控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2" w:hRule="atLeast"/>
          <w:jc w:val="center"/>
        </w:trPr>
        <w:tc>
          <w:tcPr>
            <w:tcW w:w="2699" w:type="dxa"/>
            <w:gridSpan w:val="3"/>
            <w:tcBorders>
              <w:right w:val="single" w:color="auto" w:sz="4" w:space="0"/>
            </w:tcBorders>
            <w:vAlign w:val="center"/>
          </w:tcPr>
          <w:p>
            <w:pPr>
              <w:pStyle w:val="22"/>
              <w:spacing w:line="244" w:lineRule="auto"/>
              <w:ind w:left="126" w:right="117"/>
              <w:jc w:val="center"/>
              <w:rPr>
                <w:rFonts w:ascii="Times New Roman" w:hAnsi="Times New Roman" w:cs="Times New Roman"/>
                <w:sz w:val="24"/>
              </w:rPr>
            </w:pPr>
            <w:r>
              <w:rPr>
                <w:rFonts w:ascii="Times New Roman" w:hAnsi="Times New Roman" w:cs="Times New Roman"/>
                <w:sz w:val="24"/>
              </w:rPr>
              <w:t>从事教育教学改革研究及获奖情况（含教改项目、研究论文、慕课、</w:t>
            </w:r>
          </w:p>
          <w:p>
            <w:pPr>
              <w:pStyle w:val="22"/>
              <w:spacing w:line="287" w:lineRule="exact"/>
              <w:ind w:left="846"/>
              <w:jc w:val="both"/>
              <w:rPr>
                <w:rFonts w:ascii="Times New Roman" w:hAnsi="Times New Roman" w:cs="Times New Roman"/>
                <w:sz w:val="24"/>
              </w:rPr>
            </w:pPr>
            <w:r>
              <w:rPr>
                <w:rFonts w:ascii="Times New Roman" w:hAnsi="Times New Roman" w:cs="Times New Roman"/>
                <w:sz w:val="24"/>
              </w:rPr>
              <w:t>教材等）</w:t>
            </w:r>
          </w:p>
          <w:p>
            <w:pPr>
              <w:pStyle w:val="22"/>
              <w:rPr>
                <w:rFonts w:ascii="Times New Roman" w:hAnsi="Times New Roman" w:cs="Times New Roman"/>
                <w:sz w:val="24"/>
              </w:rPr>
            </w:pPr>
          </w:p>
          <w:p>
            <w:pPr>
              <w:pStyle w:val="22"/>
              <w:ind w:left="-440" w:leftChars="-200"/>
              <w:rPr>
                <w:rFonts w:ascii="Times New Roman" w:hAnsi="Times New Roman" w:cs="Times New Roman"/>
                <w:sz w:val="24"/>
              </w:rPr>
            </w:pPr>
          </w:p>
          <w:p>
            <w:pPr>
              <w:pStyle w:val="22"/>
              <w:ind w:left="-440" w:leftChars="-200"/>
              <w:rPr>
                <w:rFonts w:ascii="Times New Roman" w:hAnsi="Times New Roman" w:cs="Times New Roman"/>
                <w:sz w:val="24"/>
              </w:rPr>
            </w:pPr>
          </w:p>
          <w:p>
            <w:pPr>
              <w:pStyle w:val="22"/>
              <w:ind w:left="480" w:hanging="480" w:hangingChars="200"/>
              <w:jc w:val="center"/>
              <w:rPr>
                <w:rFonts w:ascii="Times New Roman" w:hAnsi="Times New Roman" w:cs="Times New Roman"/>
                <w:sz w:val="24"/>
                <w:lang w:val="en-US"/>
              </w:rPr>
            </w:pPr>
          </w:p>
        </w:tc>
        <w:tc>
          <w:tcPr>
            <w:tcW w:w="7037" w:type="dxa"/>
            <w:gridSpan w:val="8"/>
            <w:tcBorders>
              <w:left w:val="single" w:color="auto" w:sz="4" w:space="0"/>
            </w:tcBorders>
            <w:vAlign w:val="center"/>
          </w:tcPr>
          <w:p>
            <w:pPr>
              <w:pStyle w:val="22"/>
              <w:rPr>
                <w:rFonts w:ascii="Times New Roman" w:hAnsi="Times New Roman" w:cs="Times New Roman"/>
                <w:b/>
                <w:bCs/>
                <w:sz w:val="24"/>
                <w:szCs w:val="24"/>
                <w:lang w:val="en-US"/>
              </w:rPr>
            </w:pPr>
            <w:r>
              <w:rPr>
                <w:rFonts w:ascii="Times New Roman" w:hAnsi="Times New Roman" w:cs="Times New Roman"/>
                <w:b/>
                <w:bCs/>
                <w:sz w:val="24"/>
                <w:szCs w:val="24"/>
                <w:lang w:val="en-US"/>
              </w:rPr>
              <w:t>教改项目：</w:t>
            </w:r>
          </w:p>
          <w:p>
            <w:pPr>
              <w:pStyle w:val="22"/>
              <w:numPr>
                <w:ilvl w:val="0"/>
                <w:numId w:val="3"/>
              </w:numPr>
              <w:rPr>
                <w:rFonts w:ascii="Times New Roman" w:hAnsi="Times New Roman" w:cs="Times New Roman"/>
                <w:sz w:val="24"/>
                <w:szCs w:val="24"/>
                <w:lang w:val="en-US"/>
              </w:rPr>
            </w:pPr>
            <w:r>
              <w:rPr>
                <w:rFonts w:hint="eastAsia" w:ascii="Times New Roman" w:hAnsi="Times New Roman" w:cs="Times New Roman"/>
                <w:sz w:val="24"/>
                <w:szCs w:val="24"/>
                <w:lang w:val="en-US"/>
              </w:rPr>
              <w:t>校级重点教改课题：“以学生为中心”的课程考核评价体系探索—以《构造地质学》课程为例。</w:t>
            </w:r>
          </w:p>
          <w:p>
            <w:pPr>
              <w:pStyle w:val="22"/>
              <w:numPr>
                <w:ilvl w:val="0"/>
                <w:numId w:val="3"/>
              </w:numPr>
              <w:rPr>
                <w:rFonts w:ascii="Times New Roman" w:hAnsi="Times New Roman" w:cs="Times New Roman"/>
                <w:sz w:val="24"/>
                <w:szCs w:val="24"/>
                <w:lang w:val="en-US"/>
              </w:rPr>
            </w:pPr>
            <w:r>
              <w:rPr>
                <w:rFonts w:hint="eastAsia" w:ascii="Times New Roman" w:hAnsi="Times New Roman" w:cs="Times New Roman"/>
                <w:sz w:val="24"/>
                <w:szCs w:val="24"/>
                <w:lang w:val="en-US"/>
              </w:rPr>
              <w:t>院级重点教改课题：工程地质实习教学效能提升研究。</w:t>
            </w:r>
          </w:p>
          <w:p>
            <w:pPr>
              <w:pStyle w:val="22"/>
              <w:rPr>
                <w:rFonts w:ascii="Times New Roman" w:hAnsi="Times New Roman" w:cs="Times New Roman"/>
                <w:b/>
                <w:bCs/>
                <w:sz w:val="24"/>
                <w:szCs w:val="24"/>
                <w:lang w:val="en-US"/>
              </w:rPr>
            </w:pPr>
            <w:r>
              <w:rPr>
                <w:rFonts w:hint="eastAsia" w:ascii="Times New Roman" w:hAnsi="Times New Roman" w:cs="Times New Roman"/>
                <w:b/>
                <w:bCs/>
                <w:sz w:val="24"/>
                <w:szCs w:val="24"/>
                <w:lang w:val="en-US"/>
              </w:rPr>
              <w:t>教改论文</w:t>
            </w:r>
            <w:r>
              <w:rPr>
                <w:rFonts w:ascii="Times New Roman" w:hAnsi="Times New Roman" w:cs="Times New Roman"/>
                <w:b/>
                <w:bCs/>
                <w:sz w:val="24"/>
                <w:szCs w:val="24"/>
                <w:lang w:val="en-US"/>
              </w:rPr>
              <w:t>：</w:t>
            </w:r>
          </w:p>
          <w:p>
            <w:pPr>
              <w:pStyle w:val="22"/>
              <w:numPr>
                <w:ilvl w:val="0"/>
                <w:numId w:val="4"/>
              </w:numPr>
              <w:rPr>
                <w:rFonts w:ascii="Times New Roman" w:hAnsi="Times New Roman" w:cs="Times New Roman"/>
                <w:szCs w:val="21"/>
                <w:lang w:val="en-US"/>
              </w:rPr>
            </w:pPr>
            <w:r>
              <w:rPr>
                <w:rFonts w:hint="eastAsia" w:ascii="Times New Roman" w:hAnsi="Times New Roman" w:cs="Times New Roman"/>
                <w:szCs w:val="21"/>
              </w:rPr>
              <w:t>袁维, 王伟, 刘伟超,等. 岩土工程数值模拟方法的教学改革研究——以UDEC教学为例[J]. 中国职工教育, 2014(12X):2</w:t>
            </w:r>
            <w:r>
              <w:rPr>
                <w:rFonts w:hint="eastAsia" w:ascii="Times New Roman" w:hAnsi="Times New Roman" w:cs="Times New Roman"/>
                <w:szCs w:val="21"/>
                <w:lang w:val="en-US"/>
              </w:rPr>
              <w:t>.</w:t>
            </w:r>
          </w:p>
          <w:p>
            <w:pPr>
              <w:pStyle w:val="22"/>
              <w:numPr>
                <w:ilvl w:val="0"/>
                <w:numId w:val="4"/>
              </w:numPr>
              <w:rPr>
                <w:rFonts w:ascii="Times New Roman" w:hAnsi="Times New Roman" w:cs="Times New Roman"/>
                <w:szCs w:val="21"/>
                <w:lang w:val="en-US"/>
              </w:rPr>
            </w:pPr>
            <w:r>
              <w:rPr>
                <w:rFonts w:ascii="Times New Roman" w:hAnsi="Times New Roman" w:cs="Times New Roman"/>
                <w:szCs w:val="21"/>
                <w:lang w:val="en-US"/>
              </w:rPr>
              <w:t>王伟, 袁维, 刘伟超,等. 土木工程地质教学改革的若干探索[J]. 中国职工教育, 2014(11X):2.</w:t>
            </w:r>
          </w:p>
          <w:p>
            <w:pPr>
              <w:pStyle w:val="22"/>
              <w:numPr>
                <w:ilvl w:val="0"/>
                <w:numId w:val="4"/>
              </w:numPr>
              <w:rPr>
                <w:rFonts w:ascii="Times New Roman" w:hAnsi="Times New Roman" w:cs="Times New Roman"/>
                <w:szCs w:val="21"/>
                <w:lang w:val="en-US"/>
              </w:rPr>
            </w:pPr>
            <w:r>
              <w:rPr>
                <w:rFonts w:ascii="Times New Roman" w:hAnsi="Times New Roman" w:cs="Times New Roman"/>
                <w:szCs w:val="21"/>
                <w:lang w:val="en-US"/>
              </w:rPr>
              <w:t>闻磊, 王伟, 袁维. 工科院校《材料力学》课程教学方法改革研究 优先出版[J]. 当代教育实践与教学研究：电子版, 2017(1X):2.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1" w:hRule="atLeast"/>
          <w:jc w:val="center"/>
        </w:trPr>
        <w:tc>
          <w:tcPr>
            <w:tcW w:w="2699" w:type="dxa"/>
            <w:gridSpan w:val="3"/>
            <w:tcBorders>
              <w:right w:val="single" w:color="auto" w:sz="4" w:space="0"/>
            </w:tcBorders>
            <w:vAlign w:val="center"/>
          </w:tcPr>
          <w:p>
            <w:pPr>
              <w:pStyle w:val="22"/>
              <w:jc w:val="center"/>
              <w:rPr>
                <w:rFonts w:ascii="Times New Roman" w:hAnsi="Times New Roman" w:cs="Times New Roman"/>
                <w:sz w:val="24"/>
              </w:rPr>
            </w:pPr>
            <w:r>
              <w:rPr>
                <w:rFonts w:ascii="Times New Roman" w:hAnsi="Times New Roman" w:cs="Times New Roman"/>
                <w:sz w:val="24"/>
              </w:rPr>
              <w:t>从事科学研究</w:t>
            </w:r>
          </w:p>
          <w:p>
            <w:pPr>
              <w:pStyle w:val="25"/>
              <w:jc w:val="center"/>
              <w:rPr>
                <w:rFonts w:ascii="Times New Roman" w:hAnsi="Times New Roman" w:cs="Times New Roman"/>
                <w:sz w:val="24"/>
              </w:rPr>
            </w:pPr>
            <w:r>
              <w:rPr>
                <w:rFonts w:ascii="Times New Roman" w:hAnsi="Times New Roman" w:cs="Times New Roman"/>
                <w:sz w:val="24"/>
              </w:rPr>
              <w:t>及获奖情况</w:t>
            </w:r>
          </w:p>
        </w:tc>
        <w:tc>
          <w:tcPr>
            <w:tcW w:w="7037" w:type="dxa"/>
            <w:gridSpan w:val="8"/>
            <w:tcBorders>
              <w:left w:val="single" w:color="auto" w:sz="4" w:space="0"/>
            </w:tcBorders>
            <w:vAlign w:val="center"/>
          </w:tcPr>
          <w:p>
            <w:pPr>
              <w:pStyle w:val="22"/>
              <w:rPr>
                <w:rFonts w:ascii="Times New Roman" w:hAnsi="Times New Roman" w:cs="Times New Roman"/>
                <w:b/>
                <w:bCs/>
                <w:sz w:val="24"/>
                <w:szCs w:val="24"/>
                <w:lang w:val="en-US"/>
              </w:rPr>
            </w:pPr>
            <w:r>
              <w:rPr>
                <w:rFonts w:ascii="Times New Roman" w:hAnsi="Times New Roman" w:cs="Times New Roman"/>
                <w:b/>
                <w:bCs/>
                <w:sz w:val="24"/>
                <w:szCs w:val="24"/>
                <w:lang w:val="en-US"/>
              </w:rPr>
              <w:t>科研项目：</w:t>
            </w:r>
          </w:p>
          <w:p>
            <w:pPr>
              <w:pStyle w:val="22"/>
              <w:rPr>
                <w:rFonts w:ascii="Times New Roman" w:hAnsi="Times New Roman" w:cs="Times New Roman"/>
                <w:sz w:val="24"/>
                <w:szCs w:val="24"/>
                <w:lang w:val="en-US"/>
              </w:rPr>
            </w:pPr>
            <w:r>
              <w:rPr>
                <w:rFonts w:ascii="Times New Roman" w:hAnsi="Times New Roman" w:cs="Times New Roman"/>
                <w:sz w:val="24"/>
                <w:szCs w:val="24"/>
                <w:lang w:val="en-US"/>
              </w:rPr>
              <w:t>1.</w:t>
            </w:r>
            <w:r>
              <w:rPr>
                <w:rFonts w:hint="eastAsia" w:ascii="Times New Roman" w:hAnsi="Times New Roman" w:cs="Times New Roman"/>
                <w:sz w:val="24"/>
                <w:szCs w:val="24"/>
                <w:lang w:val="en-US"/>
              </w:rPr>
              <w:t>河北省自然科学基金优秀青年基金项目</w:t>
            </w:r>
            <w:r>
              <w:rPr>
                <w:rFonts w:ascii="Times New Roman" w:hAnsi="Times New Roman" w:cs="Times New Roman"/>
                <w:sz w:val="24"/>
                <w:szCs w:val="24"/>
                <w:lang w:val="en-US"/>
              </w:rPr>
              <w:t>，</w:t>
            </w:r>
            <w:r>
              <w:rPr>
                <w:rFonts w:hint="eastAsia" w:ascii="Times New Roman" w:hAnsi="Times New Roman" w:cs="Times New Roman"/>
                <w:sz w:val="24"/>
                <w:szCs w:val="24"/>
                <w:lang w:val="en-US"/>
              </w:rPr>
              <w:t>“拉-剪-弯-扭”联合作用下锚杆的锚固机制及锚固设计方法研究</w:t>
            </w:r>
            <w:r>
              <w:rPr>
                <w:rFonts w:ascii="Times New Roman" w:hAnsi="Times New Roman" w:cs="Times New Roman"/>
                <w:sz w:val="24"/>
                <w:szCs w:val="24"/>
                <w:lang w:val="en-US"/>
              </w:rPr>
              <w:t>，202</w:t>
            </w:r>
            <w:r>
              <w:rPr>
                <w:rFonts w:hint="eastAsia" w:ascii="Times New Roman" w:hAnsi="Times New Roman" w:cs="Times New Roman"/>
                <w:sz w:val="24"/>
                <w:szCs w:val="24"/>
                <w:lang w:val="en-US"/>
              </w:rPr>
              <w:t>1</w:t>
            </w:r>
            <w:r>
              <w:rPr>
                <w:rFonts w:ascii="Times New Roman" w:hAnsi="Times New Roman" w:cs="Times New Roman"/>
                <w:sz w:val="24"/>
                <w:szCs w:val="24"/>
                <w:lang w:val="en-US"/>
              </w:rPr>
              <w:t>-202</w:t>
            </w:r>
            <w:r>
              <w:rPr>
                <w:rFonts w:hint="eastAsia" w:ascii="Times New Roman" w:hAnsi="Times New Roman" w:cs="Times New Roman"/>
                <w:sz w:val="24"/>
                <w:szCs w:val="24"/>
                <w:lang w:val="en-US"/>
              </w:rPr>
              <w:t>3</w:t>
            </w:r>
          </w:p>
          <w:p>
            <w:pPr>
              <w:pStyle w:val="22"/>
              <w:rPr>
                <w:rFonts w:ascii="Times New Roman" w:hAnsi="Times New Roman" w:cs="Times New Roman"/>
                <w:sz w:val="24"/>
                <w:szCs w:val="24"/>
                <w:lang w:val="en-US"/>
              </w:rPr>
            </w:pPr>
            <w:r>
              <w:rPr>
                <w:rFonts w:ascii="Times New Roman" w:hAnsi="Times New Roman" w:cs="Times New Roman"/>
                <w:sz w:val="24"/>
                <w:szCs w:val="24"/>
                <w:lang w:val="en-US"/>
              </w:rPr>
              <w:t>2.</w:t>
            </w:r>
            <w:r>
              <w:rPr>
                <w:rFonts w:hint="eastAsia" w:ascii="Times New Roman" w:hAnsi="Times New Roman" w:cs="Times New Roman"/>
                <w:sz w:val="24"/>
                <w:szCs w:val="24"/>
                <w:lang w:val="en-US"/>
              </w:rPr>
              <w:t>贵州省科技支撑计划项目，基于定向钻孔爆破增渗的煤层瓦斯快速抽采技术研究，2022-2024.</w:t>
            </w:r>
          </w:p>
          <w:p>
            <w:pPr>
              <w:pStyle w:val="22"/>
              <w:rPr>
                <w:rFonts w:ascii="Times New Roman" w:hAnsi="Times New Roman" w:cs="Times New Roman"/>
                <w:sz w:val="24"/>
                <w:szCs w:val="24"/>
                <w:lang w:val="en-US"/>
              </w:rPr>
            </w:pPr>
            <w:r>
              <w:rPr>
                <w:rFonts w:hint="eastAsia" w:ascii="Times New Roman" w:hAnsi="Times New Roman" w:cs="Times New Roman"/>
                <w:sz w:val="24"/>
                <w:szCs w:val="24"/>
                <w:lang w:val="en-US"/>
              </w:rPr>
              <w:t>3.河北省教育厅重点项目，全黏结型锚杆受“拉-剪-弯-扭“耦合作用的锚固机理研究，2020-2022.</w:t>
            </w:r>
          </w:p>
          <w:p>
            <w:pPr>
              <w:pStyle w:val="22"/>
              <w:rPr>
                <w:rFonts w:ascii="Times New Roman" w:hAnsi="Times New Roman" w:cs="Times New Roman"/>
                <w:b/>
                <w:bCs/>
                <w:sz w:val="24"/>
                <w:szCs w:val="24"/>
                <w:lang w:val="en-US"/>
              </w:rPr>
            </w:pPr>
            <w:r>
              <w:rPr>
                <w:rFonts w:ascii="Times New Roman" w:hAnsi="Times New Roman" w:cs="Times New Roman"/>
                <w:b/>
                <w:bCs/>
                <w:sz w:val="24"/>
                <w:szCs w:val="24"/>
                <w:lang w:val="en-US"/>
              </w:rPr>
              <w:t>获奖情况：</w:t>
            </w:r>
          </w:p>
          <w:p>
            <w:pPr>
              <w:pStyle w:val="22"/>
              <w:rPr>
                <w:rFonts w:ascii="Times New Roman" w:hAnsi="Times New Roman" w:cs="Times New Roman"/>
                <w:sz w:val="24"/>
                <w:szCs w:val="24"/>
                <w:lang w:val="en-US"/>
              </w:rPr>
            </w:pPr>
            <w:r>
              <w:rPr>
                <w:rFonts w:hint="eastAsia" w:ascii="Times New Roman" w:hAnsi="Times New Roman" w:cs="Times New Roman"/>
                <w:sz w:val="24"/>
                <w:szCs w:val="24"/>
                <w:lang w:val="en-US"/>
              </w:rPr>
              <w:t>河北省</w:t>
            </w:r>
            <w:r>
              <w:rPr>
                <w:rFonts w:ascii="Times New Roman" w:hAnsi="Times New Roman" w:cs="Times New Roman"/>
                <w:sz w:val="24"/>
                <w:szCs w:val="24"/>
                <w:lang w:val="en-US"/>
              </w:rPr>
              <w:t>科技进步奖</w:t>
            </w:r>
            <w:r>
              <w:rPr>
                <w:rFonts w:hint="eastAsia" w:ascii="Times New Roman" w:hAnsi="Times New Roman" w:cs="Times New Roman"/>
                <w:sz w:val="24"/>
                <w:szCs w:val="24"/>
                <w:lang w:val="en-US"/>
              </w:rPr>
              <w:t>三</w:t>
            </w:r>
            <w:r>
              <w:rPr>
                <w:rFonts w:ascii="Times New Roman" w:hAnsi="Times New Roman" w:cs="Times New Roman"/>
                <w:sz w:val="24"/>
                <w:szCs w:val="24"/>
                <w:lang w:val="en-US"/>
              </w:rPr>
              <w:t>等奖1项。</w:t>
            </w:r>
          </w:p>
          <w:p>
            <w:pPr>
              <w:pStyle w:val="22"/>
              <w:rPr>
                <w:rFonts w:ascii="Times New Roman" w:hAnsi="Times New Roman" w:cs="Times New Roman"/>
                <w:sz w:val="24"/>
                <w:lang w:val="en-US"/>
              </w:rPr>
            </w:pPr>
            <w:r>
              <w:rPr>
                <w:rFonts w:ascii="Times New Roman" w:hAnsi="Times New Roman" w:cs="Times New Roman"/>
                <w:sz w:val="24"/>
                <w:szCs w:val="24"/>
                <w:lang w:val="en-US"/>
              </w:rPr>
              <w:t>发表学术论文60余篇，SCI/EI检索</w:t>
            </w:r>
            <w:r>
              <w:rPr>
                <w:rFonts w:hint="eastAsia" w:ascii="Times New Roman" w:hAnsi="Times New Roman" w:cs="Times New Roman"/>
                <w:sz w:val="24"/>
                <w:szCs w:val="24"/>
                <w:lang w:val="en-US"/>
              </w:rPr>
              <w:t>4</w:t>
            </w:r>
            <w:r>
              <w:rPr>
                <w:rFonts w:ascii="Times New Roman" w:hAnsi="Times New Roman" w:cs="Times New Roman"/>
                <w:sz w:val="24"/>
                <w:szCs w:val="24"/>
                <w:lang w:val="en-US"/>
              </w:rPr>
              <w:t>0余篇，授权国家发明专利</w:t>
            </w:r>
            <w:r>
              <w:rPr>
                <w:rFonts w:hint="eastAsia" w:ascii="Times New Roman" w:hAnsi="Times New Roman" w:cs="Times New Roman"/>
                <w:sz w:val="24"/>
                <w:szCs w:val="24"/>
                <w:lang w:val="en-US"/>
              </w:rPr>
              <w:t>15</w:t>
            </w:r>
            <w:r>
              <w:rPr>
                <w:rFonts w:ascii="Times New Roman" w:hAnsi="Times New Roman" w:cs="Times New Roman"/>
                <w:sz w:val="24"/>
                <w:szCs w:val="24"/>
                <w:lang w:val="en-US"/>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99" w:type="dxa"/>
            <w:gridSpan w:val="3"/>
            <w:vAlign w:val="center"/>
          </w:tcPr>
          <w:p>
            <w:pPr>
              <w:pStyle w:val="22"/>
              <w:spacing w:line="307" w:lineRule="exact"/>
              <w:ind w:left="107" w:right="98"/>
              <w:jc w:val="center"/>
              <w:rPr>
                <w:rFonts w:ascii="Times New Roman" w:hAnsi="Times New Roman" w:cs="Times New Roman"/>
                <w:sz w:val="24"/>
              </w:rPr>
            </w:pPr>
            <w:r>
              <w:rPr>
                <w:rFonts w:ascii="Times New Roman" w:hAnsi="Times New Roman" w:cs="Times New Roman"/>
                <w:sz w:val="24"/>
              </w:rPr>
              <w:t>近三年获得教学研究经</w:t>
            </w:r>
          </w:p>
          <w:p>
            <w:pPr>
              <w:pStyle w:val="22"/>
              <w:spacing w:before="4" w:line="292" w:lineRule="exact"/>
              <w:ind w:left="106" w:right="98"/>
              <w:jc w:val="center"/>
              <w:rPr>
                <w:rFonts w:ascii="Times New Roman" w:hAnsi="Times New Roman" w:cs="Times New Roman"/>
                <w:sz w:val="24"/>
              </w:rPr>
            </w:pPr>
            <w:r>
              <w:rPr>
                <w:rFonts w:ascii="Times New Roman" w:hAnsi="Times New Roman" w:cs="Times New Roman"/>
                <w:sz w:val="24"/>
              </w:rPr>
              <w:t>费（万元）</w:t>
            </w:r>
          </w:p>
        </w:tc>
        <w:tc>
          <w:tcPr>
            <w:tcW w:w="2438" w:type="dxa"/>
            <w:gridSpan w:val="3"/>
            <w:vAlign w:val="center"/>
          </w:tcPr>
          <w:p>
            <w:pPr>
              <w:pStyle w:val="22"/>
              <w:jc w:val="center"/>
              <w:rPr>
                <w:rFonts w:ascii="Times New Roman" w:hAnsi="Times New Roman" w:cs="Times New Roman"/>
                <w:sz w:val="24"/>
                <w:lang w:val="en-US"/>
              </w:rPr>
            </w:pPr>
            <w:r>
              <w:rPr>
                <w:rFonts w:hint="eastAsia" w:ascii="Times New Roman" w:hAnsi="Times New Roman" w:cs="Times New Roman"/>
                <w:sz w:val="24"/>
                <w:lang w:val="en-US"/>
              </w:rPr>
              <w:t>2.0</w:t>
            </w:r>
          </w:p>
        </w:tc>
        <w:tc>
          <w:tcPr>
            <w:tcW w:w="2250" w:type="dxa"/>
            <w:gridSpan w:val="2"/>
            <w:vAlign w:val="center"/>
          </w:tcPr>
          <w:p>
            <w:pPr>
              <w:pStyle w:val="22"/>
              <w:spacing w:line="307" w:lineRule="exact"/>
              <w:ind w:left="106"/>
              <w:jc w:val="center"/>
              <w:rPr>
                <w:rFonts w:ascii="Times New Roman" w:hAnsi="Times New Roman" w:cs="Times New Roman"/>
                <w:sz w:val="24"/>
              </w:rPr>
            </w:pPr>
            <w:r>
              <w:rPr>
                <w:rFonts w:ascii="Times New Roman" w:hAnsi="Times New Roman" w:cs="Times New Roman"/>
                <w:sz w:val="24"/>
              </w:rPr>
              <w:t>近三年获得科学研</w:t>
            </w:r>
          </w:p>
          <w:p>
            <w:pPr>
              <w:pStyle w:val="22"/>
              <w:spacing w:before="4" w:line="292" w:lineRule="exact"/>
              <w:ind w:left="106"/>
              <w:jc w:val="center"/>
              <w:rPr>
                <w:rFonts w:ascii="Times New Roman" w:hAnsi="Times New Roman" w:cs="Times New Roman"/>
                <w:sz w:val="24"/>
              </w:rPr>
            </w:pPr>
            <w:r>
              <w:rPr>
                <w:rFonts w:ascii="Times New Roman" w:hAnsi="Times New Roman" w:cs="Times New Roman"/>
                <w:sz w:val="24"/>
              </w:rPr>
              <w:t>究经费（万元）</w:t>
            </w:r>
          </w:p>
        </w:tc>
        <w:tc>
          <w:tcPr>
            <w:tcW w:w="2349" w:type="dxa"/>
            <w:gridSpan w:val="3"/>
            <w:vAlign w:val="center"/>
          </w:tcPr>
          <w:p>
            <w:pPr>
              <w:pStyle w:val="22"/>
              <w:jc w:val="center"/>
              <w:rPr>
                <w:rFonts w:ascii="Times New Roman" w:hAnsi="Times New Roman" w:cs="Times New Roman"/>
                <w:sz w:val="24"/>
                <w:lang w:val="en-US"/>
              </w:rPr>
            </w:pPr>
            <w:r>
              <w:rPr>
                <w:rFonts w:ascii="Times New Roman" w:hAnsi="Times New Roman" w:cs="Times New Roman"/>
                <w:sz w:val="24"/>
                <w:lang w:val="en-US"/>
              </w:rPr>
              <w:t>1</w:t>
            </w:r>
            <w:r>
              <w:rPr>
                <w:rFonts w:hint="eastAsia" w:ascii="Times New Roman" w:hAnsi="Times New Roman" w:cs="Times New Roman"/>
                <w:sz w:val="24"/>
                <w:lang w:val="en-US"/>
              </w:rPr>
              <w:t>0</w:t>
            </w:r>
            <w:r>
              <w:rPr>
                <w:rFonts w:ascii="Times New Roman" w:hAnsi="Times New Roman" w:cs="Times New Roman"/>
                <w:sz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99" w:type="dxa"/>
            <w:gridSpan w:val="3"/>
            <w:vAlign w:val="center"/>
          </w:tcPr>
          <w:p>
            <w:pPr>
              <w:pStyle w:val="22"/>
              <w:spacing w:line="307" w:lineRule="exact"/>
              <w:ind w:left="107" w:right="98"/>
              <w:jc w:val="center"/>
              <w:rPr>
                <w:rFonts w:ascii="Times New Roman" w:hAnsi="Times New Roman" w:cs="Times New Roman"/>
                <w:sz w:val="24"/>
              </w:rPr>
            </w:pPr>
            <w:r>
              <w:rPr>
                <w:rFonts w:ascii="Times New Roman" w:hAnsi="Times New Roman" w:cs="Times New Roman"/>
                <w:sz w:val="24"/>
              </w:rPr>
              <w:t>近三年给本科生授课</w:t>
            </w:r>
          </w:p>
          <w:p>
            <w:pPr>
              <w:pStyle w:val="22"/>
              <w:spacing w:before="4" w:line="292" w:lineRule="exact"/>
              <w:ind w:left="106" w:right="98"/>
              <w:jc w:val="center"/>
              <w:rPr>
                <w:rFonts w:ascii="Times New Roman" w:hAnsi="Times New Roman" w:cs="Times New Roman"/>
                <w:sz w:val="24"/>
              </w:rPr>
            </w:pPr>
            <w:r>
              <w:rPr>
                <w:rFonts w:ascii="Times New Roman" w:hAnsi="Times New Roman" w:cs="Times New Roman"/>
                <w:sz w:val="24"/>
              </w:rPr>
              <w:t>课程及学时数</w:t>
            </w:r>
          </w:p>
        </w:tc>
        <w:tc>
          <w:tcPr>
            <w:tcW w:w="2438" w:type="dxa"/>
            <w:gridSpan w:val="3"/>
            <w:vAlign w:val="center"/>
          </w:tcPr>
          <w:p>
            <w:pPr>
              <w:pStyle w:val="22"/>
              <w:jc w:val="center"/>
              <w:rPr>
                <w:rFonts w:ascii="Times New Roman" w:hAnsi="Times New Roman" w:cs="Times New Roman"/>
                <w:sz w:val="24"/>
                <w:lang w:val="en-US"/>
              </w:rPr>
            </w:pPr>
            <w:r>
              <w:rPr>
                <w:rFonts w:hint="eastAsia" w:ascii="Times New Roman" w:hAnsi="Times New Roman" w:cs="Times New Roman"/>
                <w:sz w:val="24"/>
                <w:lang w:val="en-US"/>
              </w:rPr>
              <w:t>工程地质</w:t>
            </w:r>
            <w:r>
              <w:rPr>
                <w:rFonts w:ascii="Times New Roman" w:hAnsi="Times New Roman" w:cs="Times New Roman"/>
                <w:sz w:val="24"/>
                <w:lang w:val="en-US"/>
              </w:rPr>
              <w:t>A（</w:t>
            </w:r>
            <w:r>
              <w:rPr>
                <w:rFonts w:hint="eastAsia" w:ascii="Times New Roman" w:hAnsi="Times New Roman" w:cs="Times New Roman"/>
                <w:sz w:val="24"/>
                <w:lang w:val="en-US"/>
              </w:rPr>
              <w:t>40</w:t>
            </w:r>
            <w:r>
              <w:rPr>
                <w:rFonts w:ascii="Times New Roman" w:hAnsi="Times New Roman" w:cs="Times New Roman"/>
                <w:sz w:val="24"/>
                <w:lang w:val="en-US"/>
              </w:rPr>
              <w:t>学时）、</w:t>
            </w:r>
          </w:p>
          <w:p>
            <w:pPr>
              <w:pStyle w:val="22"/>
              <w:jc w:val="center"/>
              <w:rPr>
                <w:rFonts w:ascii="Times New Roman" w:hAnsi="Times New Roman" w:cs="Times New Roman"/>
                <w:sz w:val="24"/>
                <w:lang w:val="en-US"/>
              </w:rPr>
            </w:pPr>
            <w:r>
              <w:rPr>
                <w:rFonts w:hint="eastAsia" w:ascii="Times New Roman" w:hAnsi="Times New Roman" w:cs="Times New Roman"/>
                <w:sz w:val="24"/>
                <w:lang w:val="en-US"/>
              </w:rPr>
              <w:t>工程地质B（32学时）、地球科学概论</w:t>
            </w:r>
            <w:r>
              <w:rPr>
                <w:rFonts w:ascii="Times New Roman" w:hAnsi="Times New Roman" w:cs="Times New Roman"/>
                <w:sz w:val="24"/>
                <w:lang w:val="en-US"/>
              </w:rPr>
              <w:t>（32学时）</w:t>
            </w:r>
          </w:p>
        </w:tc>
        <w:tc>
          <w:tcPr>
            <w:tcW w:w="2250" w:type="dxa"/>
            <w:gridSpan w:val="2"/>
            <w:vAlign w:val="center"/>
          </w:tcPr>
          <w:p>
            <w:pPr>
              <w:pStyle w:val="22"/>
              <w:spacing w:line="307" w:lineRule="exact"/>
              <w:ind w:left="106"/>
              <w:jc w:val="center"/>
              <w:rPr>
                <w:rFonts w:ascii="Times New Roman" w:hAnsi="Times New Roman" w:cs="Times New Roman"/>
                <w:sz w:val="24"/>
              </w:rPr>
            </w:pPr>
            <w:r>
              <w:rPr>
                <w:rFonts w:ascii="Times New Roman" w:hAnsi="Times New Roman" w:cs="Times New Roman"/>
                <w:sz w:val="24"/>
              </w:rPr>
              <w:t>近三年指导本科毕</w:t>
            </w:r>
          </w:p>
          <w:p>
            <w:pPr>
              <w:pStyle w:val="22"/>
              <w:spacing w:before="4" w:line="292" w:lineRule="exact"/>
              <w:ind w:left="106"/>
              <w:jc w:val="center"/>
              <w:rPr>
                <w:rFonts w:ascii="Times New Roman" w:hAnsi="Times New Roman" w:cs="Times New Roman"/>
                <w:sz w:val="24"/>
              </w:rPr>
            </w:pPr>
            <w:r>
              <w:rPr>
                <w:rFonts w:ascii="Times New Roman" w:hAnsi="Times New Roman" w:cs="Times New Roman"/>
                <w:sz w:val="24"/>
              </w:rPr>
              <w:t>业设计（人次）</w:t>
            </w:r>
          </w:p>
        </w:tc>
        <w:tc>
          <w:tcPr>
            <w:tcW w:w="2349" w:type="dxa"/>
            <w:gridSpan w:val="3"/>
            <w:vAlign w:val="center"/>
          </w:tcPr>
          <w:p>
            <w:pPr>
              <w:pStyle w:val="22"/>
              <w:jc w:val="center"/>
              <w:rPr>
                <w:rFonts w:ascii="Times New Roman" w:hAnsi="Times New Roman" w:cs="Times New Roman"/>
                <w:sz w:val="24"/>
                <w:lang w:val="en-US"/>
              </w:rPr>
            </w:pPr>
            <w:r>
              <w:rPr>
                <w:rFonts w:hint="eastAsia" w:ascii="Times New Roman" w:hAnsi="Times New Roman" w:cs="Times New Roman"/>
                <w:sz w:val="24"/>
                <w:lang w:val="en-US"/>
              </w:rPr>
              <w:t>6</w:t>
            </w:r>
          </w:p>
        </w:tc>
      </w:tr>
    </w:tbl>
    <w:p>
      <w:pPr>
        <w:spacing w:before="240" w:beforeLines="100" w:after="240" w:afterLines="100"/>
        <w:rPr>
          <w:rFonts w:ascii="黑体" w:hAnsi="黑体" w:eastAsia="黑体"/>
          <w:sz w:val="24"/>
        </w:rPr>
      </w:pPr>
    </w:p>
    <w:p>
      <w:pPr>
        <w:spacing w:before="240" w:beforeLines="100" w:after="240" w:afterLines="100"/>
        <w:rPr>
          <w:rFonts w:ascii="黑体" w:hAnsi="黑体" w:eastAsia="黑体"/>
          <w:sz w:val="24"/>
        </w:rPr>
      </w:pPr>
    </w:p>
    <w:tbl>
      <w:tblPr>
        <w:tblStyle w:val="9"/>
        <w:tblW w:w="97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5"/>
        <w:gridCol w:w="1462"/>
        <w:gridCol w:w="1268"/>
        <w:gridCol w:w="894"/>
        <w:gridCol w:w="444"/>
        <w:gridCol w:w="1305"/>
        <w:gridCol w:w="1038"/>
        <w:gridCol w:w="93"/>
        <w:gridCol w:w="1250"/>
        <w:gridCol w:w="1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6" w:hRule="atLeast"/>
          <w:jc w:val="center"/>
        </w:trPr>
        <w:tc>
          <w:tcPr>
            <w:tcW w:w="975" w:type="dxa"/>
            <w:vAlign w:val="center"/>
          </w:tcPr>
          <w:p>
            <w:pPr>
              <w:pStyle w:val="22"/>
              <w:jc w:val="center"/>
              <w:rPr>
                <w:rFonts w:ascii="Times New Roman" w:hAnsi="Times New Roman" w:cs="Times New Roman"/>
                <w:sz w:val="24"/>
              </w:rPr>
            </w:pPr>
            <w:r>
              <w:rPr>
                <w:rFonts w:ascii="Times New Roman" w:hAnsi="Times New Roman" w:cs="Times New Roman"/>
                <w:sz w:val="24"/>
              </w:rPr>
              <w:t>姓名</w:t>
            </w:r>
          </w:p>
        </w:tc>
        <w:tc>
          <w:tcPr>
            <w:tcW w:w="1462" w:type="dxa"/>
            <w:vAlign w:val="center"/>
          </w:tcPr>
          <w:p>
            <w:pPr>
              <w:pStyle w:val="22"/>
              <w:jc w:val="center"/>
              <w:rPr>
                <w:rFonts w:ascii="Times New Roman" w:hAnsi="Times New Roman" w:cs="Times New Roman"/>
                <w:sz w:val="24"/>
                <w:lang w:val="en-US"/>
              </w:rPr>
            </w:pPr>
            <w:r>
              <w:rPr>
                <w:rFonts w:hint="eastAsia" w:ascii="Times New Roman" w:hAnsi="Times New Roman" w:cs="Times New Roman"/>
                <w:sz w:val="24"/>
                <w:lang w:val="en-US"/>
              </w:rPr>
              <w:t>陈祥军</w:t>
            </w:r>
          </w:p>
        </w:tc>
        <w:tc>
          <w:tcPr>
            <w:tcW w:w="1268" w:type="dxa"/>
            <w:vAlign w:val="center"/>
          </w:tcPr>
          <w:p>
            <w:pPr>
              <w:pStyle w:val="22"/>
              <w:jc w:val="center"/>
              <w:rPr>
                <w:rFonts w:ascii="Times New Roman" w:hAnsi="Times New Roman" w:cs="Times New Roman"/>
                <w:sz w:val="24"/>
              </w:rPr>
            </w:pPr>
            <w:r>
              <w:rPr>
                <w:rFonts w:ascii="Times New Roman" w:hAnsi="Times New Roman" w:cs="Times New Roman"/>
                <w:sz w:val="24"/>
              </w:rPr>
              <w:t>性别</w:t>
            </w:r>
          </w:p>
        </w:tc>
        <w:tc>
          <w:tcPr>
            <w:tcW w:w="894" w:type="dxa"/>
            <w:vAlign w:val="center"/>
          </w:tcPr>
          <w:p>
            <w:pPr>
              <w:pStyle w:val="22"/>
              <w:jc w:val="center"/>
              <w:rPr>
                <w:rFonts w:ascii="Times New Roman" w:hAnsi="Times New Roman" w:cs="Times New Roman"/>
                <w:sz w:val="24"/>
              </w:rPr>
            </w:pPr>
            <w:r>
              <w:rPr>
                <w:rFonts w:hint="eastAsia" w:ascii="Times New Roman" w:hAnsi="Times New Roman" w:cs="Times New Roman"/>
                <w:sz w:val="24"/>
              </w:rPr>
              <w:t>男</w:t>
            </w:r>
          </w:p>
        </w:tc>
        <w:tc>
          <w:tcPr>
            <w:tcW w:w="1749" w:type="dxa"/>
            <w:gridSpan w:val="2"/>
            <w:vAlign w:val="center"/>
          </w:tcPr>
          <w:p>
            <w:pPr>
              <w:pStyle w:val="22"/>
              <w:jc w:val="center"/>
              <w:rPr>
                <w:rFonts w:ascii="Times New Roman" w:hAnsi="Times New Roman" w:cs="Times New Roman"/>
                <w:sz w:val="24"/>
              </w:rPr>
            </w:pPr>
            <w:r>
              <w:rPr>
                <w:rFonts w:ascii="Times New Roman" w:hAnsi="Times New Roman" w:cs="Times New Roman"/>
                <w:sz w:val="24"/>
              </w:rPr>
              <w:t>专业技术职务</w:t>
            </w:r>
          </w:p>
        </w:tc>
        <w:tc>
          <w:tcPr>
            <w:tcW w:w="1131" w:type="dxa"/>
            <w:gridSpan w:val="2"/>
            <w:vAlign w:val="center"/>
          </w:tcPr>
          <w:p>
            <w:pPr>
              <w:pStyle w:val="22"/>
              <w:jc w:val="center"/>
              <w:rPr>
                <w:rFonts w:ascii="Times New Roman" w:hAnsi="Times New Roman" w:cs="Times New Roman"/>
                <w:sz w:val="24"/>
              </w:rPr>
            </w:pPr>
            <w:r>
              <w:rPr>
                <w:rFonts w:ascii="Times New Roman" w:hAnsi="Times New Roman" w:cs="Times New Roman"/>
                <w:sz w:val="24"/>
              </w:rPr>
              <w:t>教授</w:t>
            </w:r>
          </w:p>
        </w:tc>
        <w:tc>
          <w:tcPr>
            <w:tcW w:w="1250" w:type="dxa"/>
            <w:vAlign w:val="center"/>
          </w:tcPr>
          <w:p>
            <w:pPr>
              <w:pStyle w:val="22"/>
              <w:jc w:val="center"/>
              <w:rPr>
                <w:rFonts w:ascii="Times New Roman" w:hAnsi="Times New Roman" w:cs="Times New Roman"/>
                <w:sz w:val="24"/>
              </w:rPr>
            </w:pPr>
            <w:r>
              <w:rPr>
                <w:rFonts w:ascii="Times New Roman" w:hAnsi="Times New Roman" w:cs="Times New Roman"/>
                <w:sz w:val="24"/>
              </w:rPr>
              <w:t>行政职务</w:t>
            </w:r>
          </w:p>
        </w:tc>
        <w:tc>
          <w:tcPr>
            <w:tcW w:w="1007" w:type="dxa"/>
            <w:vAlign w:val="center"/>
          </w:tcPr>
          <w:p>
            <w:pPr>
              <w:pStyle w:val="22"/>
              <w:jc w:val="center"/>
              <w:rPr>
                <w:rFonts w:ascii="Times New Roman" w:hAnsi="Times New Roman" w:cs="Times New Roman"/>
                <w:sz w:val="24"/>
              </w:rPr>
            </w:pPr>
            <w:r>
              <w:rPr>
                <w:rFonts w:hint="eastAsia" w:ascii="Times New Roman" w:hAnsi="Times New Roman" w:cs="Times New Roman"/>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75" w:type="dxa"/>
            <w:vAlign w:val="center"/>
          </w:tcPr>
          <w:p>
            <w:pPr>
              <w:pStyle w:val="22"/>
              <w:jc w:val="center"/>
              <w:rPr>
                <w:rFonts w:ascii="Times New Roman" w:hAnsi="Times New Roman" w:cs="Times New Roman"/>
                <w:sz w:val="24"/>
              </w:rPr>
            </w:pPr>
            <w:r>
              <w:rPr>
                <w:rFonts w:ascii="Times New Roman" w:hAnsi="Times New Roman" w:cs="Times New Roman"/>
                <w:sz w:val="24"/>
              </w:rPr>
              <w:t>拟承担</w:t>
            </w:r>
          </w:p>
          <w:p>
            <w:pPr>
              <w:pStyle w:val="22"/>
              <w:jc w:val="center"/>
              <w:rPr>
                <w:rFonts w:ascii="Times New Roman" w:hAnsi="Times New Roman" w:cs="Times New Roman"/>
                <w:sz w:val="24"/>
              </w:rPr>
            </w:pPr>
            <w:r>
              <w:rPr>
                <w:rFonts w:ascii="Times New Roman" w:hAnsi="Times New Roman" w:cs="Times New Roman"/>
                <w:sz w:val="24"/>
              </w:rPr>
              <w:t>课程</w:t>
            </w:r>
          </w:p>
        </w:tc>
        <w:tc>
          <w:tcPr>
            <w:tcW w:w="3624" w:type="dxa"/>
            <w:gridSpan w:val="3"/>
            <w:vAlign w:val="center"/>
          </w:tcPr>
          <w:p>
            <w:pPr>
              <w:pStyle w:val="22"/>
              <w:jc w:val="center"/>
              <w:rPr>
                <w:rFonts w:ascii="Times New Roman" w:hAnsi="Times New Roman" w:cs="Times New Roman"/>
                <w:sz w:val="24"/>
              </w:rPr>
            </w:pPr>
            <w:r>
              <w:rPr>
                <w:rFonts w:hint="eastAsia" w:ascii="Times New Roman" w:hAnsi="Times New Roman" w:cs="Times New Roman"/>
                <w:sz w:val="24"/>
              </w:rPr>
              <w:t>储层地质学</w:t>
            </w:r>
          </w:p>
        </w:tc>
        <w:tc>
          <w:tcPr>
            <w:tcW w:w="1749" w:type="dxa"/>
            <w:gridSpan w:val="2"/>
            <w:vAlign w:val="center"/>
          </w:tcPr>
          <w:p>
            <w:pPr>
              <w:pStyle w:val="22"/>
              <w:jc w:val="center"/>
              <w:rPr>
                <w:rFonts w:ascii="Times New Roman" w:hAnsi="Times New Roman" w:cs="Times New Roman"/>
                <w:sz w:val="24"/>
              </w:rPr>
            </w:pPr>
            <w:r>
              <w:rPr>
                <w:rFonts w:ascii="Times New Roman" w:hAnsi="Times New Roman" w:cs="Times New Roman"/>
                <w:sz w:val="24"/>
              </w:rPr>
              <w:t>现在所在单位</w:t>
            </w:r>
          </w:p>
        </w:tc>
        <w:tc>
          <w:tcPr>
            <w:tcW w:w="3388" w:type="dxa"/>
            <w:gridSpan w:val="4"/>
            <w:vAlign w:val="center"/>
          </w:tcPr>
          <w:p>
            <w:pPr>
              <w:pStyle w:val="22"/>
              <w:jc w:val="center"/>
              <w:rPr>
                <w:rFonts w:ascii="Times New Roman" w:hAnsi="Times New Roman" w:cs="Times New Roman"/>
                <w:sz w:val="24"/>
              </w:rPr>
            </w:pPr>
            <w:r>
              <w:rPr>
                <w:rFonts w:ascii="Times New Roman" w:hAnsi="Times New Roman" w:cs="Times New Roman"/>
                <w:sz w:val="24"/>
              </w:rPr>
              <w:t>石家庄铁道大学土木工程学院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437" w:type="dxa"/>
            <w:gridSpan w:val="2"/>
            <w:vAlign w:val="center"/>
          </w:tcPr>
          <w:p>
            <w:pPr>
              <w:pStyle w:val="22"/>
              <w:spacing w:line="307" w:lineRule="exact"/>
              <w:jc w:val="center"/>
              <w:rPr>
                <w:rFonts w:ascii="Times New Roman" w:hAnsi="Times New Roman" w:cs="Times New Roman"/>
                <w:sz w:val="24"/>
              </w:rPr>
            </w:pPr>
            <w:r>
              <w:rPr>
                <w:rFonts w:ascii="Times New Roman" w:hAnsi="Times New Roman" w:cs="Times New Roman"/>
                <w:sz w:val="24"/>
              </w:rPr>
              <w:t>最后学历毕业时间、</w:t>
            </w:r>
          </w:p>
          <w:p>
            <w:pPr>
              <w:pStyle w:val="22"/>
              <w:spacing w:before="4" w:line="292" w:lineRule="exact"/>
              <w:jc w:val="center"/>
              <w:rPr>
                <w:rFonts w:ascii="Times New Roman" w:hAnsi="Times New Roman" w:cs="Times New Roman"/>
                <w:sz w:val="24"/>
              </w:rPr>
            </w:pPr>
            <w:r>
              <w:rPr>
                <w:rFonts w:ascii="Times New Roman" w:hAnsi="Times New Roman" w:cs="Times New Roman"/>
                <w:sz w:val="24"/>
              </w:rPr>
              <w:t>学校、专业</w:t>
            </w:r>
          </w:p>
        </w:tc>
        <w:tc>
          <w:tcPr>
            <w:tcW w:w="7299" w:type="dxa"/>
            <w:gridSpan w:val="8"/>
            <w:vAlign w:val="center"/>
          </w:tcPr>
          <w:p>
            <w:pPr>
              <w:pStyle w:val="22"/>
              <w:jc w:val="center"/>
              <w:rPr>
                <w:rFonts w:ascii="Times New Roman" w:hAnsi="Times New Roman" w:cs="Times New Roman"/>
                <w:sz w:val="24"/>
              </w:rPr>
            </w:pPr>
            <w:r>
              <w:rPr>
                <w:rFonts w:ascii="Times New Roman" w:hAnsi="Times New Roman" w:cs="Times New Roman"/>
                <w:sz w:val="24"/>
              </w:rPr>
              <w:t>博士研究生，20</w:t>
            </w:r>
            <w:r>
              <w:rPr>
                <w:rFonts w:hint="eastAsia" w:ascii="Times New Roman" w:hAnsi="Times New Roman" w:cs="Times New Roman"/>
                <w:sz w:val="24"/>
                <w:lang w:val="en-US"/>
              </w:rPr>
              <w:t>0</w:t>
            </w:r>
            <w:r>
              <w:rPr>
                <w:rFonts w:ascii="Times New Roman" w:hAnsi="Times New Roman" w:cs="Times New Roman"/>
                <w:sz w:val="24"/>
              </w:rPr>
              <w:t>6年</w:t>
            </w:r>
            <w:r>
              <w:rPr>
                <w:rFonts w:hint="eastAsia" w:ascii="Times New Roman" w:hAnsi="Times New Roman" w:cs="Times New Roman"/>
                <w:sz w:val="24"/>
                <w:lang w:val="en-US"/>
              </w:rPr>
              <w:t>12</w:t>
            </w:r>
            <w:r>
              <w:rPr>
                <w:rFonts w:ascii="Times New Roman" w:hAnsi="Times New Roman" w:cs="Times New Roman"/>
                <w:sz w:val="24"/>
              </w:rPr>
              <w:t>月毕业于</w:t>
            </w:r>
            <w:r>
              <w:rPr>
                <w:rFonts w:hint="eastAsia" w:ascii="Times New Roman" w:hAnsi="Times New Roman" w:cs="Times New Roman"/>
                <w:sz w:val="24"/>
              </w:rPr>
              <w:t>河海</w:t>
            </w:r>
            <w:r>
              <w:rPr>
                <w:rFonts w:ascii="Times New Roman" w:hAnsi="Times New Roman" w:cs="Times New Roman"/>
                <w:sz w:val="24"/>
              </w:rPr>
              <w:t>大学，</w:t>
            </w:r>
            <w:r>
              <w:rPr>
                <w:rFonts w:hint="eastAsia" w:ascii="Times New Roman" w:hAnsi="Times New Roman" w:cs="Times New Roman"/>
                <w:sz w:val="24"/>
              </w:rPr>
              <w:t>岩土</w:t>
            </w:r>
            <w:r>
              <w:rPr>
                <w:rFonts w:ascii="Times New Roman" w:hAnsi="Times New Roman" w:cs="Times New Roman"/>
                <w:sz w:val="24"/>
              </w:rPr>
              <w:t>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2437" w:type="dxa"/>
            <w:gridSpan w:val="2"/>
            <w:vAlign w:val="center"/>
          </w:tcPr>
          <w:p>
            <w:pPr>
              <w:pStyle w:val="22"/>
              <w:jc w:val="center"/>
              <w:rPr>
                <w:rFonts w:ascii="Times New Roman" w:hAnsi="Times New Roman" w:cs="Times New Roman"/>
                <w:sz w:val="24"/>
              </w:rPr>
            </w:pPr>
            <w:r>
              <w:rPr>
                <w:rFonts w:ascii="Times New Roman" w:hAnsi="Times New Roman" w:cs="Times New Roman"/>
                <w:sz w:val="24"/>
              </w:rPr>
              <w:t>主要研究方向</w:t>
            </w:r>
          </w:p>
        </w:tc>
        <w:tc>
          <w:tcPr>
            <w:tcW w:w="7299" w:type="dxa"/>
            <w:gridSpan w:val="8"/>
            <w:vAlign w:val="center"/>
          </w:tcPr>
          <w:p>
            <w:pPr>
              <w:pStyle w:val="22"/>
              <w:jc w:val="center"/>
              <w:rPr>
                <w:rFonts w:ascii="Times New Roman" w:hAnsi="Times New Roman" w:cs="Times New Roman"/>
                <w:sz w:val="24"/>
              </w:rPr>
            </w:pPr>
            <w:r>
              <w:rPr>
                <w:rFonts w:hint="eastAsia" w:ascii="Times New Roman" w:hAnsi="Times New Roman" w:cs="Times New Roman"/>
                <w:sz w:val="24"/>
              </w:rPr>
              <w:t>工程地质与水文地质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2" w:hRule="atLeast"/>
          <w:jc w:val="center"/>
        </w:trPr>
        <w:tc>
          <w:tcPr>
            <w:tcW w:w="2437" w:type="dxa"/>
            <w:gridSpan w:val="2"/>
            <w:vAlign w:val="center"/>
          </w:tcPr>
          <w:p>
            <w:pPr>
              <w:pStyle w:val="22"/>
              <w:spacing w:line="244" w:lineRule="auto"/>
              <w:jc w:val="center"/>
              <w:rPr>
                <w:rFonts w:ascii="Times New Roman" w:hAnsi="Times New Roman" w:cs="Times New Roman"/>
                <w:sz w:val="24"/>
              </w:rPr>
            </w:pPr>
            <w:r>
              <w:rPr>
                <w:rFonts w:ascii="Times New Roman" w:hAnsi="Times New Roman" w:cs="Times New Roman"/>
                <w:sz w:val="24"/>
              </w:rPr>
              <w:t>从事教育教学改革研究及获奖情况（含教改项目、研究论文、慕课、</w:t>
            </w:r>
          </w:p>
          <w:p>
            <w:pPr>
              <w:pStyle w:val="22"/>
              <w:spacing w:line="287" w:lineRule="exact"/>
              <w:jc w:val="center"/>
              <w:rPr>
                <w:rFonts w:ascii="Times New Roman" w:hAnsi="Times New Roman" w:cs="Times New Roman"/>
                <w:sz w:val="24"/>
              </w:rPr>
            </w:pPr>
            <w:r>
              <w:rPr>
                <w:rFonts w:ascii="Times New Roman" w:hAnsi="Times New Roman" w:cs="Times New Roman"/>
                <w:sz w:val="24"/>
              </w:rPr>
              <w:t>教材等）</w:t>
            </w:r>
          </w:p>
        </w:tc>
        <w:tc>
          <w:tcPr>
            <w:tcW w:w="7299" w:type="dxa"/>
            <w:gridSpan w:val="8"/>
            <w:vAlign w:val="center"/>
          </w:tcPr>
          <w:p>
            <w:pPr>
              <w:pStyle w:val="22"/>
              <w:snapToGrid w:val="0"/>
              <w:spacing w:before="120" w:beforeLines="50" w:line="320" w:lineRule="exact"/>
              <w:rPr>
                <w:rFonts w:ascii="Times New Roman" w:hAnsi="Times New Roman" w:cs="Times New Roman"/>
                <w:sz w:val="21"/>
                <w:szCs w:val="21"/>
              </w:rPr>
            </w:pPr>
            <w:r>
              <w:rPr>
                <w:rFonts w:ascii="Times New Roman" w:hAnsi="Times New Roman" w:cs="Times New Roman"/>
                <w:b/>
                <w:bCs/>
                <w:sz w:val="21"/>
                <w:szCs w:val="21"/>
              </w:rPr>
              <w:t>教改项目：</w:t>
            </w:r>
          </w:p>
          <w:p>
            <w:pPr>
              <w:pStyle w:val="22"/>
              <w:snapToGrid w:val="0"/>
              <w:spacing w:before="120" w:beforeLines="50" w:line="320" w:lineRule="exact"/>
              <w:rPr>
                <w:rFonts w:ascii="Times New Roman" w:hAnsi="Times New Roman" w:cs="Times New Roman"/>
                <w:sz w:val="21"/>
                <w:szCs w:val="21"/>
              </w:rPr>
            </w:pPr>
            <w:r>
              <w:rPr>
                <w:rFonts w:ascii="Times New Roman" w:hAnsi="Times New Roman" w:cs="Times New Roman"/>
                <w:sz w:val="21"/>
                <w:szCs w:val="21"/>
              </w:rPr>
              <w:t xml:space="preserve">1. </w:t>
            </w:r>
            <w:r>
              <w:rPr>
                <w:rFonts w:hint="eastAsia" w:ascii="Times New Roman" w:hAnsi="Times New Roman" w:cs="Times New Roman"/>
                <w:sz w:val="21"/>
                <w:szCs w:val="21"/>
              </w:rPr>
              <w:t>河北省高等教育教学改革研究项目，新工科建设背景下地质类</w:t>
            </w:r>
            <w:r>
              <w:rPr>
                <w:rFonts w:ascii="Times New Roman" w:hAnsi="Times New Roman" w:cs="Times New Roman"/>
                <w:sz w:val="21"/>
                <w:szCs w:val="21"/>
              </w:rPr>
              <w:t>系列课程改革的研究与实践（</w:t>
            </w:r>
            <w:r>
              <w:rPr>
                <w:rFonts w:hint="eastAsia" w:ascii="Times New Roman" w:hAnsi="Times New Roman" w:cs="Times New Roman"/>
                <w:sz w:val="21"/>
                <w:szCs w:val="21"/>
              </w:rPr>
              <w:t>2018GJJG238</w:t>
            </w:r>
            <w:r>
              <w:rPr>
                <w:rFonts w:ascii="Times New Roman" w:hAnsi="Times New Roman" w:cs="Times New Roman"/>
                <w:sz w:val="21"/>
                <w:szCs w:val="21"/>
              </w:rPr>
              <w:t>）</w:t>
            </w:r>
          </w:p>
          <w:p>
            <w:pPr>
              <w:pStyle w:val="22"/>
              <w:snapToGrid w:val="0"/>
              <w:spacing w:before="120" w:beforeLines="50" w:line="320" w:lineRule="exact"/>
              <w:rPr>
                <w:rFonts w:ascii="Times New Roman" w:hAnsi="Times New Roman" w:cs="Times New Roman"/>
                <w:sz w:val="21"/>
                <w:szCs w:val="21"/>
              </w:rPr>
            </w:pPr>
            <w:r>
              <w:rPr>
                <w:rFonts w:ascii="Times New Roman" w:hAnsi="Times New Roman" w:cs="Times New Roman"/>
                <w:sz w:val="21"/>
                <w:szCs w:val="21"/>
              </w:rPr>
              <w:t>2.</w:t>
            </w:r>
            <w:r>
              <w:rPr>
                <w:rFonts w:hint="eastAsia" w:ascii="Times New Roman" w:hAnsi="Times New Roman" w:cs="Times New Roman"/>
                <w:sz w:val="21"/>
                <w:szCs w:val="21"/>
              </w:rPr>
              <w:t>河北省研究生示范课程建设项目</w:t>
            </w:r>
            <w:r>
              <w:rPr>
                <w:rFonts w:ascii="Times New Roman" w:hAnsi="Times New Roman" w:cs="Times New Roman"/>
                <w:sz w:val="21"/>
                <w:szCs w:val="21"/>
              </w:rPr>
              <w:t>，</w:t>
            </w:r>
            <w:r>
              <w:rPr>
                <w:rFonts w:hint="eastAsia" w:ascii="Times New Roman" w:hAnsi="Times New Roman" w:cs="Times New Roman"/>
                <w:sz w:val="21"/>
                <w:szCs w:val="21"/>
              </w:rPr>
              <w:t>工程地质力学，</w:t>
            </w:r>
            <w:r>
              <w:rPr>
                <w:rFonts w:ascii="Times New Roman" w:hAnsi="Times New Roman" w:cs="Times New Roman"/>
                <w:sz w:val="21"/>
                <w:szCs w:val="21"/>
              </w:rPr>
              <w:t>（</w:t>
            </w:r>
            <w:r>
              <w:rPr>
                <w:rFonts w:hint="eastAsia" w:ascii="Times New Roman" w:hAnsi="Times New Roman" w:cs="Times New Roman"/>
                <w:sz w:val="21"/>
                <w:szCs w:val="21"/>
                <w:lang w:val="en-US"/>
              </w:rPr>
              <w:t>KCJSX2018063</w:t>
            </w:r>
            <w:r>
              <w:rPr>
                <w:rFonts w:ascii="Times New Roman" w:hAnsi="Times New Roman" w:cs="Times New Roman"/>
                <w:sz w:val="21"/>
                <w:szCs w:val="21"/>
              </w:rPr>
              <w:t>）</w:t>
            </w:r>
          </w:p>
          <w:p>
            <w:pPr>
              <w:pStyle w:val="22"/>
              <w:snapToGrid w:val="0"/>
              <w:spacing w:before="120" w:beforeLines="50" w:line="320" w:lineRule="exact"/>
              <w:rPr>
                <w:rFonts w:ascii="Times New Roman" w:hAnsi="Times New Roman" w:cs="Times New Roman"/>
                <w:sz w:val="21"/>
                <w:szCs w:val="21"/>
              </w:rPr>
            </w:pPr>
            <w:r>
              <w:rPr>
                <w:rFonts w:hint="eastAsia" w:ascii="Times New Roman" w:hAnsi="Times New Roman" w:cs="Times New Roman"/>
                <w:sz w:val="21"/>
                <w:szCs w:val="21"/>
              </w:rPr>
              <w:t>3.</w:t>
            </w:r>
            <w:r>
              <w:rPr>
                <w:rFonts w:hint="eastAsia" w:ascii="Times New Roman" w:hAnsi="Times New Roman" w:cs="Times New Roman"/>
                <w:sz w:val="21"/>
                <w:szCs w:val="21"/>
                <w:lang w:val="en-US"/>
              </w:rPr>
              <w:t>河北省高等教育学会“十四五”规划课题</w:t>
            </w:r>
            <w:r>
              <w:rPr>
                <w:rFonts w:hint="eastAsia" w:ascii="Times New Roman" w:hAnsi="Times New Roman" w:cs="Times New Roman"/>
                <w:sz w:val="21"/>
                <w:szCs w:val="21"/>
              </w:rPr>
              <w:t>，</w:t>
            </w:r>
            <w:r>
              <w:rPr>
                <w:rFonts w:hint="eastAsia" w:ascii="Times New Roman" w:hAnsi="Times New Roman" w:cs="Times New Roman"/>
                <w:sz w:val="21"/>
                <w:szCs w:val="21"/>
                <w:lang w:val="en-US"/>
              </w:rPr>
              <w:t>“本硕一体化”课程教学体系构建-以土木工程专业地质类课程群为例</w:t>
            </w:r>
            <w:r>
              <w:rPr>
                <w:rFonts w:hint="eastAsia" w:ascii="Times New Roman" w:hAnsi="Times New Roman" w:cs="Times New Roman"/>
                <w:sz w:val="21"/>
                <w:szCs w:val="21"/>
              </w:rPr>
              <w:t xml:space="preserve"> （</w:t>
            </w:r>
            <w:r>
              <w:rPr>
                <w:rFonts w:hint="eastAsia" w:ascii="Times New Roman" w:hAnsi="Times New Roman" w:cs="Times New Roman"/>
                <w:sz w:val="21"/>
                <w:szCs w:val="21"/>
                <w:lang w:val="en-US"/>
              </w:rPr>
              <w:t>GJXH2021-084</w:t>
            </w:r>
            <w:r>
              <w:rPr>
                <w:rFonts w:hint="eastAsia" w:ascii="Times New Roman" w:hAnsi="Times New Roman" w:cs="Times New Roman"/>
                <w:sz w:val="21"/>
                <w:szCs w:val="21"/>
              </w:rPr>
              <w:t>）</w:t>
            </w:r>
          </w:p>
          <w:p>
            <w:pPr>
              <w:pStyle w:val="22"/>
              <w:snapToGrid w:val="0"/>
              <w:spacing w:before="120" w:beforeLines="50" w:line="320" w:lineRule="exact"/>
              <w:rPr>
                <w:rFonts w:ascii="Times New Roman" w:hAnsi="Times New Roman" w:cs="Times New Roman"/>
                <w:b/>
                <w:bCs/>
                <w:sz w:val="21"/>
                <w:szCs w:val="21"/>
              </w:rPr>
            </w:pPr>
            <w:r>
              <w:rPr>
                <w:rFonts w:ascii="Times New Roman" w:hAnsi="Times New Roman" w:cs="Times New Roman"/>
                <w:b/>
                <w:bCs/>
                <w:sz w:val="21"/>
                <w:szCs w:val="21"/>
              </w:rPr>
              <w:t>出版教材：</w:t>
            </w:r>
          </w:p>
          <w:p>
            <w:pPr>
              <w:pStyle w:val="22"/>
              <w:snapToGrid w:val="0"/>
              <w:spacing w:before="120" w:beforeLines="50" w:line="320" w:lineRule="exact"/>
              <w:rPr>
                <w:rFonts w:ascii="Times New Roman" w:hAnsi="Times New Roman" w:cs="Times New Roman"/>
                <w:sz w:val="21"/>
                <w:szCs w:val="21"/>
                <w:lang w:val="en-US"/>
              </w:rPr>
            </w:pPr>
            <w:r>
              <w:rPr>
                <w:rFonts w:ascii="Times New Roman" w:hAnsi="Times New Roman" w:cs="Times New Roman"/>
                <w:sz w:val="21"/>
                <w:szCs w:val="21"/>
              </w:rPr>
              <w:t>1.</w:t>
            </w:r>
            <w:r>
              <w:rPr>
                <w:rFonts w:hint="eastAsia" w:ascii="Times New Roman" w:hAnsi="Times New Roman" w:cs="Times New Roman"/>
                <w:sz w:val="21"/>
                <w:szCs w:val="21"/>
              </w:rPr>
              <w:t>陈祥军主编</w:t>
            </w:r>
            <w:r>
              <w:rPr>
                <w:rFonts w:ascii="Times New Roman" w:hAnsi="Times New Roman" w:cs="Times New Roman"/>
                <w:sz w:val="21"/>
                <w:szCs w:val="21"/>
              </w:rPr>
              <w:t>.《工程</w:t>
            </w:r>
            <w:r>
              <w:rPr>
                <w:rFonts w:hint="eastAsia" w:ascii="Times New Roman" w:hAnsi="Times New Roman" w:cs="Times New Roman"/>
                <w:sz w:val="21"/>
                <w:szCs w:val="21"/>
              </w:rPr>
              <w:t>地质学基础</w:t>
            </w:r>
            <w:r>
              <w:rPr>
                <w:rFonts w:ascii="Times New Roman" w:hAnsi="Times New Roman" w:cs="Times New Roman"/>
                <w:sz w:val="21"/>
                <w:szCs w:val="21"/>
              </w:rPr>
              <w:t xml:space="preserve">》, </w:t>
            </w:r>
            <w:r>
              <w:rPr>
                <w:rFonts w:hint="eastAsia" w:ascii="Times New Roman" w:hAnsi="Times New Roman" w:cs="Times New Roman"/>
                <w:sz w:val="21"/>
                <w:szCs w:val="21"/>
              </w:rPr>
              <w:t>中国水利水电出版社</w:t>
            </w:r>
            <w:r>
              <w:rPr>
                <w:rFonts w:ascii="Times New Roman" w:hAnsi="Times New Roman" w:cs="Times New Roman"/>
                <w:sz w:val="21"/>
                <w:szCs w:val="21"/>
              </w:rPr>
              <w:t>，201</w:t>
            </w:r>
            <w:r>
              <w:rPr>
                <w:rFonts w:hint="eastAsia" w:ascii="Times New Roman" w:hAnsi="Times New Roman" w:cs="Times New Roman"/>
                <w:sz w:val="21"/>
                <w:szCs w:val="21"/>
                <w:lang w:val="en-US"/>
              </w:rPr>
              <w:t>1</w:t>
            </w:r>
            <w:r>
              <w:rPr>
                <w:rFonts w:ascii="Times New Roman" w:hAnsi="Times New Roman" w:cs="Times New Roman"/>
                <w:sz w:val="21"/>
                <w:szCs w:val="21"/>
              </w:rPr>
              <w:t>.</w:t>
            </w:r>
            <w:r>
              <w:rPr>
                <w:rFonts w:hint="eastAsia" w:ascii="Times New Roman" w:hAnsi="Times New Roman" w:cs="Times New Roman"/>
                <w:sz w:val="21"/>
                <w:szCs w:val="21"/>
                <w:lang w:val="en-US"/>
              </w:rPr>
              <w:t>12</w:t>
            </w:r>
          </w:p>
          <w:p>
            <w:pPr>
              <w:pStyle w:val="22"/>
              <w:snapToGrid w:val="0"/>
              <w:spacing w:before="120" w:beforeLines="50" w:line="320" w:lineRule="exact"/>
              <w:rPr>
                <w:rFonts w:ascii="Times New Roman" w:hAnsi="Times New Roman" w:cs="Times New Roman"/>
                <w:sz w:val="21"/>
                <w:szCs w:val="21"/>
                <w:lang w:val="en-US"/>
              </w:rPr>
            </w:pPr>
            <w:r>
              <w:rPr>
                <w:rFonts w:ascii="Times New Roman" w:hAnsi="Times New Roman" w:cs="Times New Roman"/>
                <w:sz w:val="21"/>
                <w:szCs w:val="21"/>
              </w:rPr>
              <w:t>2.</w:t>
            </w:r>
            <w:r>
              <w:rPr>
                <w:rFonts w:hint="eastAsia" w:ascii="Times New Roman" w:hAnsi="Times New Roman" w:cs="Times New Roman"/>
                <w:sz w:val="21"/>
                <w:szCs w:val="21"/>
              </w:rPr>
              <w:t>陈祥军主编</w:t>
            </w:r>
            <w:r>
              <w:rPr>
                <w:rFonts w:ascii="Times New Roman" w:hAnsi="Times New Roman" w:cs="Times New Roman"/>
                <w:sz w:val="21"/>
                <w:szCs w:val="21"/>
              </w:rPr>
              <w:t>.《</w:t>
            </w:r>
            <w:r>
              <w:rPr>
                <w:rFonts w:hint="eastAsia" w:ascii="Times New Roman" w:hAnsi="Times New Roman" w:cs="Times New Roman"/>
                <w:sz w:val="21"/>
                <w:szCs w:val="21"/>
              </w:rPr>
              <w:t>地质灾害防治</w:t>
            </w:r>
            <w:r>
              <w:rPr>
                <w:rFonts w:ascii="Times New Roman" w:hAnsi="Times New Roman" w:cs="Times New Roman"/>
                <w:sz w:val="21"/>
                <w:szCs w:val="21"/>
              </w:rPr>
              <w:t>》，</w:t>
            </w:r>
            <w:r>
              <w:rPr>
                <w:rFonts w:hint="eastAsia" w:ascii="Times New Roman" w:hAnsi="Times New Roman" w:cs="Times New Roman"/>
                <w:sz w:val="21"/>
                <w:szCs w:val="21"/>
              </w:rPr>
              <w:t>中国建筑工业出版社</w:t>
            </w:r>
            <w:r>
              <w:rPr>
                <w:rFonts w:ascii="Times New Roman" w:hAnsi="Times New Roman" w:cs="Times New Roman"/>
                <w:sz w:val="21"/>
                <w:szCs w:val="21"/>
              </w:rPr>
              <w:t>，201</w:t>
            </w:r>
            <w:r>
              <w:rPr>
                <w:rFonts w:hint="eastAsia" w:ascii="Times New Roman" w:hAnsi="Times New Roman" w:cs="Times New Roman"/>
                <w:sz w:val="21"/>
                <w:szCs w:val="21"/>
                <w:lang w:val="en-US"/>
              </w:rPr>
              <w:t>1</w:t>
            </w:r>
            <w:r>
              <w:rPr>
                <w:rFonts w:ascii="Times New Roman" w:hAnsi="Times New Roman" w:cs="Times New Roman"/>
                <w:sz w:val="21"/>
                <w:szCs w:val="21"/>
              </w:rPr>
              <w:t>.</w:t>
            </w:r>
            <w:r>
              <w:rPr>
                <w:rFonts w:hint="eastAsia" w:ascii="Times New Roman" w:hAnsi="Times New Roman" w:cs="Times New Roman"/>
                <w:sz w:val="21"/>
                <w:szCs w:val="21"/>
                <w:lang w:val="en-US"/>
              </w:rPr>
              <w:t>12</w:t>
            </w:r>
          </w:p>
          <w:p>
            <w:pPr>
              <w:pStyle w:val="22"/>
              <w:snapToGrid w:val="0"/>
              <w:spacing w:before="120" w:beforeLines="50" w:line="320" w:lineRule="exact"/>
              <w:rPr>
                <w:rFonts w:ascii="Times New Roman" w:hAnsi="Times New Roman" w:cs="Times New Roman"/>
                <w:b/>
                <w:bCs/>
                <w:sz w:val="21"/>
                <w:szCs w:val="21"/>
              </w:rPr>
            </w:pPr>
            <w:r>
              <w:rPr>
                <w:rFonts w:ascii="Times New Roman" w:hAnsi="Times New Roman" w:cs="Times New Roman"/>
                <w:b/>
                <w:bCs/>
                <w:sz w:val="21"/>
                <w:szCs w:val="21"/>
              </w:rPr>
              <w:t>教改论文：</w:t>
            </w:r>
          </w:p>
          <w:p>
            <w:pPr>
              <w:pStyle w:val="22"/>
              <w:snapToGrid w:val="0"/>
              <w:spacing w:before="120" w:beforeLines="50" w:line="320" w:lineRule="exact"/>
              <w:rPr>
                <w:rFonts w:ascii="Times New Roman" w:hAnsi="Times New Roman" w:cs="Times New Roman"/>
                <w:sz w:val="21"/>
                <w:szCs w:val="21"/>
              </w:rPr>
            </w:pPr>
            <w:r>
              <w:rPr>
                <w:rFonts w:hint="eastAsia" w:ascii="Times New Roman" w:hAnsi="Times New Roman" w:cs="Times New Roman"/>
                <w:sz w:val="21"/>
                <w:szCs w:val="21"/>
              </w:rPr>
              <w:t>1. 陈祥军，宓荣三. 地质类课程群本研一体化教学体系构建</w:t>
            </w:r>
            <w:r>
              <w:rPr>
                <w:rFonts w:ascii="Times New Roman" w:hAnsi="Times New Roman" w:cs="Times New Roman"/>
                <w:sz w:val="21"/>
                <w:szCs w:val="21"/>
              </w:rPr>
              <w:t xml:space="preserve">[J]. </w:t>
            </w:r>
            <w:r>
              <w:rPr>
                <w:rFonts w:hint="eastAsia" w:ascii="Times New Roman" w:hAnsi="Times New Roman" w:cs="Times New Roman"/>
                <w:sz w:val="21"/>
                <w:szCs w:val="21"/>
              </w:rPr>
              <w:t>石家庄铁路职业技术学院学报</w:t>
            </w:r>
            <w:r>
              <w:rPr>
                <w:rFonts w:ascii="Times New Roman" w:hAnsi="Times New Roman" w:cs="Times New Roman"/>
                <w:sz w:val="21"/>
                <w:szCs w:val="21"/>
              </w:rPr>
              <w:t>，20</w:t>
            </w:r>
            <w:r>
              <w:rPr>
                <w:rFonts w:hint="eastAsia" w:ascii="Times New Roman" w:hAnsi="Times New Roman" w:cs="Times New Roman"/>
                <w:sz w:val="21"/>
                <w:szCs w:val="21"/>
                <w:lang w:val="en-US"/>
              </w:rPr>
              <w:t>22</w:t>
            </w:r>
            <w:r>
              <w:rPr>
                <w:rFonts w:ascii="Times New Roman" w:hAnsi="Times New Roman" w:cs="Times New Roman"/>
                <w:sz w:val="21"/>
                <w:szCs w:val="21"/>
              </w:rPr>
              <w:t>(</w:t>
            </w:r>
            <w:r>
              <w:rPr>
                <w:rFonts w:hint="eastAsia" w:ascii="Times New Roman" w:hAnsi="Times New Roman" w:cs="Times New Roman"/>
                <w:sz w:val="21"/>
                <w:szCs w:val="21"/>
                <w:lang w:val="en-US"/>
              </w:rPr>
              <w:t>9</w:t>
            </w:r>
            <w:r>
              <w:rPr>
                <w:rFonts w:ascii="Times New Roman" w:hAnsi="Times New Roman" w:cs="Times New Roman"/>
                <w:sz w:val="21"/>
                <w:szCs w:val="21"/>
              </w:rPr>
              <w:t>):9</w:t>
            </w:r>
            <w:r>
              <w:rPr>
                <w:rFonts w:hint="eastAsia" w:ascii="Times New Roman" w:hAnsi="Times New Roman" w:cs="Times New Roman"/>
                <w:sz w:val="21"/>
                <w:szCs w:val="21"/>
                <w:lang w:val="en-US"/>
              </w:rPr>
              <w:t>8</w:t>
            </w:r>
            <w:r>
              <w:rPr>
                <w:rFonts w:ascii="Times New Roman" w:hAnsi="Times New Roman" w:cs="Times New Roman"/>
                <w:sz w:val="21"/>
                <w:szCs w:val="21"/>
              </w:rPr>
              <w:t>-</w:t>
            </w:r>
            <w:r>
              <w:rPr>
                <w:rFonts w:hint="eastAsia" w:ascii="Times New Roman" w:hAnsi="Times New Roman" w:cs="Times New Roman"/>
                <w:sz w:val="21"/>
                <w:szCs w:val="21"/>
                <w:lang w:val="en-US"/>
              </w:rPr>
              <w:t>101</w:t>
            </w:r>
            <w:r>
              <w:rPr>
                <w:rFonts w:ascii="Times New Roman" w:hAnsi="Times New Roman" w:cs="Times New Roman"/>
                <w:sz w:val="21"/>
                <w:szCs w:val="21"/>
              </w:rPr>
              <w:t>.</w:t>
            </w:r>
          </w:p>
          <w:p>
            <w:pPr>
              <w:pStyle w:val="22"/>
              <w:snapToGrid w:val="0"/>
              <w:spacing w:before="120" w:beforeLines="50" w:line="320" w:lineRule="exact"/>
              <w:rPr>
                <w:rFonts w:ascii="Times New Roman" w:hAnsi="Times New Roman" w:cs="Times New Roman"/>
                <w:sz w:val="21"/>
                <w:szCs w:val="21"/>
              </w:rPr>
            </w:pPr>
            <w:r>
              <w:rPr>
                <w:rFonts w:ascii="Times New Roman" w:hAnsi="Times New Roman" w:cs="Times New Roman"/>
                <w:sz w:val="21"/>
                <w:szCs w:val="21"/>
              </w:rPr>
              <w:t xml:space="preserve">2. </w:t>
            </w:r>
            <w:r>
              <w:rPr>
                <w:rFonts w:hint="eastAsia" w:ascii="Times New Roman" w:hAnsi="Times New Roman" w:cs="Times New Roman"/>
                <w:sz w:val="21"/>
                <w:szCs w:val="21"/>
              </w:rPr>
              <w:t>陈祥军</w:t>
            </w:r>
            <w:r>
              <w:rPr>
                <w:rFonts w:ascii="Times New Roman" w:hAnsi="Times New Roman" w:cs="Times New Roman"/>
                <w:sz w:val="21"/>
                <w:szCs w:val="21"/>
              </w:rPr>
              <w:t xml:space="preserve">. </w:t>
            </w:r>
            <w:r>
              <w:rPr>
                <w:rFonts w:hint="eastAsia" w:ascii="Times New Roman" w:hAnsi="Times New Roman" w:cs="Times New Roman"/>
                <w:sz w:val="21"/>
                <w:szCs w:val="21"/>
              </w:rPr>
              <w:t>土木工程专业工程地质课程群建设探讨</w:t>
            </w:r>
            <w:r>
              <w:rPr>
                <w:rFonts w:ascii="Times New Roman" w:hAnsi="Times New Roman" w:cs="Times New Roman"/>
                <w:sz w:val="21"/>
                <w:szCs w:val="21"/>
              </w:rPr>
              <w:t xml:space="preserve">[J], </w:t>
            </w:r>
            <w:r>
              <w:rPr>
                <w:rFonts w:hint="eastAsia" w:ascii="Times New Roman" w:hAnsi="Times New Roman" w:cs="Times New Roman"/>
                <w:sz w:val="21"/>
                <w:szCs w:val="21"/>
              </w:rPr>
              <w:t>科教导刊</w:t>
            </w:r>
            <w:r>
              <w:rPr>
                <w:rFonts w:ascii="Times New Roman" w:hAnsi="Times New Roman" w:cs="Times New Roman"/>
                <w:sz w:val="21"/>
                <w:szCs w:val="21"/>
              </w:rPr>
              <w:t xml:space="preserve"> ，2020(</w:t>
            </w:r>
            <w:r>
              <w:rPr>
                <w:rFonts w:hint="eastAsia" w:ascii="Times New Roman" w:hAnsi="Times New Roman" w:cs="Times New Roman"/>
                <w:sz w:val="21"/>
                <w:szCs w:val="21"/>
                <w:lang w:val="en-US"/>
              </w:rPr>
              <w:t>4月下</w:t>
            </w:r>
            <w:r>
              <w:rPr>
                <w:rFonts w:ascii="Times New Roman" w:hAnsi="Times New Roman" w:cs="Times New Roman"/>
                <w:sz w:val="21"/>
                <w:szCs w:val="21"/>
              </w:rPr>
              <w:t xml:space="preserve">): </w:t>
            </w:r>
            <w:r>
              <w:rPr>
                <w:rFonts w:hint="eastAsia" w:ascii="Times New Roman" w:hAnsi="Times New Roman" w:cs="Times New Roman"/>
                <w:sz w:val="21"/>
                <w:szCs w:val="21"/>
                <w:lang w:val="en-US"/>
              </w:rPr>
              <w:t>3</w:t>
            </w:r>
            <w:r>
              <w:rPr>
                <w:rFonts w:ascii="Times New Roman" w:hAnsi="Times New Roman" w:cs="Times New Roman"/>
                <w:sz w:val="21"/>
                <w:szCs w:val="21"/>
              </w:rPr>
              <w:t>8-</w:t>
            </w:r>
            <w:r>
              <w:rPr>
                <w:rFonts w:hint="eastAsia" w:ascii="Times New Roman" w:hAnsi="Times New Roman" w:cs="Times New Roman"/>
                <w:sz w:val="21"/>
                <w:szCs w:val="21"/>
                <w:lang w:val="en-US"/>
              </w:rPr>
              <w:t>39</w:t>
            </w:r>
            <w:r>
              <w:rPr>
                <w:rFonts w:ascii="Times New Roman" w:hAnsi="Times New Roman" w:cs="Times New Roman"/>
                <w:sz w:val="21"/>
                <w:szCs w:val="21"/>
              </w:rPr>
              <w:t>.</w:t>
            </w:r>
          </w:p>
          <w:p>
            <w:pPr>
              <w:pStyle w:val="22"/>
              <w:snapToGrid w:val="0"/>
              <w:spacing w:before="120" w:beforeLines="50" w:line="320" w:lineRule="exact"/>
              <w:rPr>
                <w:rFonts w:ascii="Times New Roman" w:hAnsi="Times New Roman" w:cs="Times New Roman"/>
                <w:szCs w:val="21"/>
              </w:rPr>
            </w:pPr>
            <w:r>
              <w:rPr>
                <w:rFonts w:hint="eastAsia" w:ascii="Times New Roman" w:hAnsi="Times New Roman" w:cs="Times New Roman"/>
                <w:sz w:val="21"/>
                <w:szCs w:val="21"/>
                <w:lang w:val="en-US"/>
              </w:rPr>
              <w:t>3</w:t>
            </w:r>
            <w:r>
              <w:rPr>
                <w:rFonts w:ascii="Times New Roman" w:hAnsi="Times New Roman" w:cs="Times New Roman"/>
                <w:sz w:val="21"/>
                <w:szCs w:val="21"/>
              </w:rPr>
              <w:t xml:space="preserve">. </w:t>
            </w:r>
            <w:r>
              <w:rPr>
                <w:rFonts w:hint="eastAsia" w:ascii="Times New Roman" w:hAnsi="Times New Roman" w:cs="Times New Roman"/>
                <w:sz w:val="21"/>
                <w:szCs w:val="21"/>
              </w:rPr>
              <w:t>陈祥军</w:t>
            </w:r>
            <w:r>
              <w:rPr>
                <w:rFonts w:ascii="Times New Roman" w:hAnsi="Times New Roman" w:cs="Times New Roman"/>
                <w:sz w:val="21"/>
                <w:szCs w:val="21"/>
              </w:rPr>
              <w:t xml:space="preserve">. </w:t>
            </w:r>
            <w:r>
              <w:rPr>
                <w:rFonts w:hint="eastAsia" w:ascii="Times New Roman" w:hAnsi="Times New Roman" w:cs="Times New Roman"/>
                <w:sz w:val="21"/>
                <w:szCs w:val="21"/>
              </w:rPr>
              <w:t>满足行业和区域发展需求，培养地质工程人才</w:t>
            </w:r>
            <w:r>
              <w:rPr>
                <w:rFonts w:ascii="Times New Roman" w:hAnsi="Times New Roman" w:cs="Times New Roman"/>
                <w:sz w:val="21"/>
                <w:szCs w:val="21"/>
              </w:rPr>
              <w:t xml:space="preserve">[J], </w:t>
            </w:r>
            <w:r>
              <w:rPr>
                <w:rFonts w:hint="eastAsia" w:ascii="Times New Roman" w:hAnsi="Times New Roman" w:cs="Times New Roman"/>
                <w:sz w:val="21"/>
                <w:szCs w:val="21"/>
              </w:rPr>
              <w:t>教育教学论坛</w:t>
            </w:r>
            <w:r>
              <w:rPr>
                <w:rFonts w:ascii="Times New Roman" w:hAnsi="Times New Roman" w:cs="Times New Roman"/>
                <w:sz w:val="21"/>
                <w:szCs w:val="21"/>
              </w:rPr>
              <w:t xml:space="preserve"> ，2020(</w:t>
            </w:r>
            <w:r>
              <w:rPr>
                <w:rFonts w:hint="eastAsia" w:ascii="Times New Roman" w:hAnsi="Times New Roman" w:cs="Times New Roman"/>
                <w:sz w:val="21"/>
                <w:szCs w:val="21"/>
                <w:lang w:val="en-US"/>
              </w:rPr>
              <w:t>4月</w:t>
            </w:r>
            <w:r>
              <w:rPr>
                <w:rFonts w:ascii="Times New Roman" w:hAnsi="Times New Roman" w:cs="Times New Roman"/>
                <w:sz w:val="21"/>
                <w:szCs w:val="21"/>
              </w:rPr>
              <w:t xml:space="preserve">): </w:t>
            </w:r>
            <w:r>
              <w:rPr>
                <w:rFonts w:hint="eastAsia" w:ascii="Times New Roman" w:hAnsi="Times New Roman" w:cs="Times New Roman"/>
                <w:sz w:val="21"/>
                <w:szCs w:val="21"/>
                <w:lang w:val="en-US"/>
              </w:rPr>
              <w:t>144</w:t>
            </w:r>
            <w:r>
              <w:rPr>
                <w:rFonts w:ascii="Times New Roman" w:hAnsi="Times New Roman" w:cs="Times New Roman"/>
                <w:sz w:val="21"/>
                <w:szCs w:val="21"/>
              </w:rPr>
              <w:t>-</w:t>
            </w:r>
            <w:r>
              <w:rPr>
                <w:rFonts w:hint="eastAsia" w:ascii="Times New Roman" w:hAnsi="Times New Roman" w:cs="Times New Roman"/>
                <w:sz w:val="21"/>
                <w:szCs w:val="21"/>
                <w:lang w:val="en-US"/>
              </w:rPr>
              <w:t>145</w:t>
            </w:r>
            <w:r>
              <w:rPr>
                <w:rFonts w:ascii="Times New Roman" w:hAnsi="Times New Roman" w:cs="Times New Roman"/>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89" w:hRule="atLeast"/>
          <w:jc w:val="center"/>
        </w:trPr>
        <w:tc>
          <w:tcPr>
            <w:tcW w:w="2437" w:type="dxa"/>
            <w:gridSpan w:val="2"/>
            <w:vAlign w:val="center"/>
          </w:tcPr>
          <w:p>
            <w:pPr>
              <w:pStyle w:val="22"/>
              <w:jc w:val="center"/>
              <w:rPr>
                <w:rFonts w:ascii="Times New Roman" w:hAnsi="Times New Roman" w:cs="Times New Roman"/>
                <w:sz w:val="24"/>
              </w:rPr>
            </w:pPr>
            <w:r>
              <w:rPr>
                <w:rFonts w:ascii="Times New Roman" w:hAnsi="Times New Roman" w:cs="Times New Roman"/>
                <w:sz w:val="24"/>
              </w:rPr>
              <w:t>从事科学研究</w:t>
            </w:r>
          </w:p>
          <w:p>
            <w:pPr>
              <w:pStyle w:val="22"/>
              <w:spacing w:line="244" w:lineRule="auto"/>
              <w:jc w:val="center"/>
              <w:rPr>
                <w:rFonts w:ascii="Times New Roman" w:hAnsi="Times New Roman" w:cs="Times New Roman"/>
                <w:sz w:val="24"/>
              </w:rPr>
            </w:pPr>
            <w:r>
              <w:rPr>
                <w:rFonts w:ascii="Times New Roman" w:hAnsi="Times New Roman" w:cs="Times New Roman"/>
                <w:sz w:val="24"/>
              </w:rPr>
              <w:t>及获奖情况</w:t>
            </w:r>
          </w:p>
        </w:tc>
        <w:tc>
          <w:tcPr>
            <w:tcW w:w="7299" w:type="dxa"/>
            <w:gridSpan w:val="8"/>
            <w:vAlign w:val="center"/>
          </w:tcPr>
          <w:p>
            <w:pPr>
              <w:pStyle w:val="22"/>
              <w:rPr>
                <w:rFonts w:ascii="Times New Roman" w:hAnsi="Times New Roman" w:cs="Times New Roman"/>
                <w:b/>
                <w:szCs w:val="21"/>
              </w:rPr>
            </w:pPr>
            <w:r>
              <w:rPr>
                <w:rFonts w:ascii="Times New Roman" w:hAnsi="Times New Roman" w:cs="Times New Roman"/>
                <w:b/>
                <w:szCs w:val="21"/>
              </w:rPr>
              <w:t>科研项目：</w:t>
            </w:r>
          </w:p>
          <w:p>
            <w:pPr>
              <w:pStyle w:val="22"/>
              <w:rPr>
                <w:rFonts w:ascii="Times New Roman" w:hAnsi="Times New Roman" w:cs="Times New Roman"/>
                <w:b/>
                <w:szCs w:val="21"/>
              </w:rPr>
            </w:pPr>
          </w:p>
          <w:p>
            <w:pPr>
              <w:rPr>
                <w:rFonts w:ascii="Times New Roman" w:hAnsi="Times New Roman" w:cs="Times New Roman"/>
                <w:color w:val="333333"/>
                <w:szCs w:val="21"/>
                <w:shd w:val="clear" w:color="auto" w:fill="FFFFFF"/>
                <w:lang w:val="en-US"/>
              </w:rPr>
            </w:pPr>
            <w:r>
              <w:rPr>
                <w:rFonts w:ascii="Times New Roman" w:hAnsi="Times New Roman" w:cs="Times New Roman"/>
                <w:color w:val="333333"/>
                <w:szCs w:val="21"/>
                <w:shd w:val="clear" w:color="auto" w:fill="FFFFFF"/>
              </w:rPr>
              <w:t>1.</w:t>
            </w:r>
            <w:r>
              <w:rPr>
                <w:rFonts w:hint="eastAsia"/>
                <w:szCs w:val="28"/>
              </w:rPr>
              <w:t>河北省自然科学基金资助项目，滑坡监测预警系统中综合预报判据确定方法研究，201</w:t>
            </w:r>
            <w:r>
              <w:rPr>
                <w:rFonts w:hint="eastAsia"/>
                <w:szCs w:val="28"/>
                <w:lang w:val="en-US"/>
              </w:rPr>
              <w:t>3</w:t>
            </w:r>
            <w:r>
              <w:rPr>
                <w:rFonts w:hint="eastAsia"/>
                <w:szCs w:val="28"/>
              </w:rPr>
              <w:t>-20</w:t>
            </w:r>
            <w:r>
              <w:rPr>
                <w:rFonts w:hint="eastAsia"/>
                <w:szCs w:val="28"/>
                <w:lang w:val="en-US"/>
              </w:rPr>
              <w:t>16</w:t>
            </w:r>
          </w:p>
          <w:p>
            <w:pPr>
              <w:rPr>
                <w:rFonts w:ascii="Times New Roman" w:hAnsi="Times New Roman" w:cs="Times New Roman"/>
                <w:color w:val="333333"/>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6" w:hRule="atLeast"/>
          <w:jc w:val="center"/>
        </w:trPr>
        <w:tc>
          <w:tcPr>
            <w:tcW w:w="2437" w:type="dxa"/>
            <w:gridSpan w:val="2"/>
            <w:vAlign w:val="center"/>
          </w:tcPr>
          <w:p>
            <w:pPr>
              <w:pStyle w:val="22"/>
              <w:spacing w:line="307" w:lineRule="exact"/>
              <w:jc w:val="center"/>
              <w:rPr>
                <w:rFonts w:ascii="Times New Roman" w:hAnsi="Times New Roman" w:cs="Times New Roman"/>
                <w:sz w:val="24"/>
              </w:rPr>
            </w:pPr>
            <w:r>
              <w:rPr>
                <w:rFonts w:ascii="Times New Roman" w:hAnsi="Times New Roman" w:cs="Times New Roman"/>
                <w:sz w:val="24"/>
              </w:rPr>
              <w:t>近三年获得教学研究经</w:t>
            </w:r>
          </w:p>
          <w:p>
            <w:pPr>
              <w:pStyle w:val="22"/>
              <w:spacing w:before="4" w:line="292" w:lineRule="exact"/>
              <w:jc w:val="center"/>
              <w:rPr>
                <w:rFonts w:ascii="Times New Roman" w:hAnsi="Times New Roman" w:cs="Times New Roman"/>
                <w:sz w:val="24"/>
              </w:rPr>
            </w:pPr>
            <w:r>
              <w:rPr>
                <w:rFonts w:ascii="Times New Roman" w:hAnsi="Times New Roman" w:cs="Times New Roman"/>
                <w:sz w:val="24"/>
              </w:rPr>
              <w:t>费（万元）</w:t>
            </w:r>
          </w:p>
        </w:tc>
        <w:tc>
          <w:tcPr>
            <w:tcW w:w="2606" w:type="dxa"/>
            <w:gridSpan w:val="3"/>
            <w:vAlign w:val="center"/>
          </w:tcPr>
          <w:p>
            <w:pPr>
              <w:pStyle w:val="22"/>
              <w:jc w:val="center"/>
              <w:rPr>
                <w:rFonts w:ascii="Times New Roman" w:hAnsi="Times New Roman" w:cs="Times New Roman"/>
                <w:sz w:val="24"/>
                <w:lang w:val="en-US"/>
              </w:rPr>
            </w:pPr>
            <w:r>
              <w:rPr>
                <w:rFonts w:hint="eastAsia" w:ascii="Times New Roman" w:hAnsi="Times New Roman" w:cs="Times New Roman"/>
                <w:sz w:val="24"/>
                <w:lang w:val="en-US"/>
              </w:rPr>
              <w:t>0</w:t>
            </w:r>
          </w:p>
        </w:tc>
        <w:tc>
          <w:tcPr>
            <w:tcW w:w="2343" w:type="dxa"/>
            <w:gridSpan w:val="2"/>
            <w:vAlign w:val="center"/>
          </w:tcPr>
          <w:p>
            <w:pPr>
              <w:pStyle w:val="22"/>
              <w:spacing w:line="307" w:lineRule="exact"/>
              <w:jc w:val="center"/>
              <w:rPr>
                <w:rFonts w:ascii="Times New Roman" w:hAnsi="Times New Roman" w:cs="Times New Roman"/>
                <w:sz w:val="24"/>
              </w:rPr>
            </w:pPr>
            <w:r>
              <w:rPr>
                <w:rFonts w:ascii="Times New Roman" w:hAnsi="Times New Roman" w:cs="Times New Roman"/>
                <w:sz w:val="24"/>
              </w:rPr>
              <w:t>近三年获得科学研</w:t>
            </w:r>
          </w:p>
          <w:p>
            <w:pPr>
              <w:pStyle w:val="22"/>
              <w:spacing w:before="4" w:line="292" w:lineRule="exact"/>
              <w:jc w:val="center"/>
              <w:rPr>
                <w:rFonts w:ascii="Times New Roman" w:hAnsi="Times New Roman" w:cs="Times New Roman"/>
                <w:sz w:val="24"/>
              </w:rPr>
            </w:pPr>
            <w:r>
              <w:rPr>
                <w:rFonts w:ascii="Times New Roman" w:hAnsi="Times New Roman" w:cs="Times New Roman"/>
                <w:sz w:val="24"/>
              </w:rPr>
              <w:t>究经费（万元）</w:t>
            </w:r>
          </w:p>
        </w:tc>
        <w:tc>
          <w:tcPr>
            <w:tcW w:w="2350" w:type="dxa"/>
            <w:gridSpan w:val="3"/>
            <w:vAlign w:val="center"/>
          </w:tcPr>
          <w:p>
            <w:pPr>
              <w:pStyle w:val="22"/>
              <w:jc w:val="center"/>
              <w:rPr>
                <w:rFonts w:ascii="Times New Roman" w:hAnsi="Times New Roman" w:cs="Times New Roman"/>
                <w:sz w:val="24"/>
              </w:rPr>
            </w:pPr>
            <w:r>
              <w:rPr>
                <w:rFonts w:hint="eastAsia" w:ascii="Times New Roman" w:hAnsi="Times New Roman" w:cs="Times New Roman"/>
                <w:sz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0" w:hRule="atLeast"/>
          <w:jc w:val="center"/>
        </w:trPr>
        <w:tc>
          <w:tcPr>
            <w:tcW w:w="2437" w:type="dxa"/>
            <w:gridSpan w:val="2"/>
            <w:vAlign w:val="center"/>
          </w:tcPr>
          <w:p>
            <w:pPr>
              <w:pStyle w:val="22"/>
              <w:spacing w:line="307" w:lineRule="exact"/>
              <w:jc w:val="center"/>
              <w:rPr>
                <w:rFonts w:ascii="Times New Roman" w:hAnsi="Times New Roman" w:cs="Times New Roman"/>
                <w:sz w:val="24"/>
              </w:rPr>
            </w:pPr>
            <w:r>
              <w:rPr>
                <w:rFonts w:ascii="Times New Roman" w:hAnsi="Times New Roman" w:cs="Times New Roman"/>
                <w:sz w:val="24"/>
              </w:rPr>
              <w:t>近三年给本科生授课</w:t>
            </w:r>
          </w:p>
          <w:p>
            <w:pPr>
              <w:pStyle w:val="22"/>
              <w:spacing w:before="4" w:line="292" w:lineRule="exact"/>
              <w:jc w:val="center"/>
              <w:rPr>
                <w:rFonts w:ascii="Times New Roman" w:hAnsi="Times New Roman" w:cs="Times New Roman"/>
                <w:sz w:val="24"/>
              </w:rPr>
            </w:pPr>
            <w:r>
              <w:rPr>
                <w:rFonts w:ascii="Times New Roman" w:hAnsi="Times New Roman" w:cs="Times New Roman"/>
                <w:sz w:val="24"/>
              </w:rPr>
              <w:t>课程及学时数</w:t>
            </w:r>
          </w:p>
        </w:tc>
        <w:tc>
          <w:tcPr>
            <w:tcW w:w="2606" w:type="dxa"/>
            <w:gridSpan w:val="3"/>
            <w:vAlign w:val="center"/>
          </w:tcPr>
          <w:p>
            <w:pPr>
              <w:pStyle w:val="22"/>
              <w:jc w:val="center"/>
              <w:rPr>
                <w:rFonts w:ascii="Times New Roman" w:hAnsi="Times New Roman" w:cs="Times New Roman"/>
                <w:sz w:val="24"/>
              </w:rPr>
            </w:pPr>
            <w:r>
              <w:rPr>
                <w:rFonts w:hint="eastAsia" w:ascii="Times New Roman" w:hAnsi="Times New Roman" w:cs="Times New Roman"/>
                <w:sz w:val="24"/>
              </w:rPr>
              <w:t>水文地质学</w:t>
            </w:r>
            <w:r>
              <w:rPr>
                <w:rFonts w:ascii="Times New Roman" w:hAnsi="Times New Roman" w:cs="Times New Roman"/>
                <w:sz w:val="24"/>
              </w:rPr>
              <w:t>（</w:t>
            </w:r>
            <w:r>
              <w:rPr>
                <w:rFonts w:hint="eastAsia" w:ascii="Times New Roman" w:hAnsi="Times New Roman" w:cs="Times New Roman"/>
                <w:sz w:val="24"/>
                <w:lang w:val="en-US"/>
              </w:rPr>
              <w:t>32</w:t>
            </w:r>
            <w:r>
              <w:rPr>
                <w:rFonts w:ascii="Times New Roman" w:hAnsi="Times New Roman" w:cs="Times New Roman"/>
                <w:sz w:val="24"/>
              </w:rPr>
              <w:t>学时）、</w:t>
            </w:r>
            <w:r>
              <w:rPr>
                <w:rFonts w:hint="eastAsia" w:ascii="Times New Roman" w:hAnsi="Times New Roman" w:cs="Times New Roman"/>
                <w:sz w:val="24"/>
              </w:rPr>
              <w:t>地质实习</w:t>
            </w:r>
            <w:r>
              <w:rPr>
                <w:rFonts w:ascii="Times New Roman" w:hAnsi="Times New Roman" w:cs="Times New Roman"/>
                <w:sz w:val="24"/>
              </w:rPr>
              <w:t>（3</w:t>
            </w:r>
            <w:r>
              <w:rPr>
                <w:rFonts w:hint="eastAsia" w:ascii="Times New Roman" w:hAnsi="Times New Roman" w:cs="Times New Roman"/>
                <w:sz w:val="24"/>
              </w:rPr>
              <w:t>周</w:t>
            </w:r>
            <w:r>
              <w:rPr>
                <w:rFonts w:ascii="Times New Roman" w:hAnsi="Times New Roman" w:cs="Times New Roman"/>
                <w:sz w:val="24"/>
              </w:rPr>
              <w:t>）</w:t>
            </w:r>
          </w:p>
        </w:tc>
        <w:tc>
          <w:tcPr>
            <w:tcW w:w="2343" w:type="dxa"/>
            <w:gridSpan w:val="2"/>
            <w:vAlign w:val="center"/>
          </w:tcPr>
          <w:p>
            <w:pPr>
              <w:pStyle w:val="22"/>
              <w:spacing w:line="307" w:lineRule="exact"/>
              <w:jc w:val="center"/>
              <w:rPr>
                <w:rFonts w:ascii="Times New Roman" w:hAnsi="Times New Roman" w:cs="Times New Roman"/>
                <w:sz w:val="24"/>
              </w:rPr>
            </w:pPr>
            <w:r>
              <w:rPr>
                <w:rFonts w:ascii="Times New Roman" w:hAnsi="Times New Roman" w:cs="Times New Roman"/>
                <w:sz w:val="24"/>
              </w:rPr>
              <w:t>近三年指导本科毕</w:t>
            </w:r>
          </w:p>
          <w:p>
            <w:pPr>
              <w:pStyle w:val="22"/>
              <w:spacing w:before="4" w:line="292" w:lineRule="exact"/>
              <w:jc w:val="center"/>
              <w:rPr>
                <w:rFonts w:ascii="Times New Roman" w:hAnsi="Times New Roman" w:cs="Times New Roman"/>
                <w:sz w:val="24"/>
              </w:rPr>
            </w:pPr>
            <w:r>
              <w:rPr>
                <w:rFonts w:ascii="Times New Roman" w:hAnsi="Times New Roman" w:cs="Times New Roman"/>
                <w:sz w:val="24"/>
              </w:rPr>
              <w:t>业设计（人次）</w:t>
            </w:r>
          </w:p>
        </w:tc>
        <w:tc>
          <w:tcPr>
            <w:tcW w:w="2350" w:type="dxa"/>
            <w:gridSpan w:val="3"/>
            <w:vAlign w:val="center"/>
          </w:tcPr>
          <w:p>
            <w:pPr>
              <w:pStyle w:val="22"/>
              <w:jc w:val="center"/>
              <w:rPr>
                <w:rFonts w:ascii="Times New Roman" w:hAnsi="Times New Roman" w:cs="Times New Roman"/>
                <w:sz w:val="24"/>
              </w:rPr>
            </w:pPr>
            <w:r>
              <w:rPr>
                <w:rFonts w:hint="eastAsia" w:ascii="Times New Roman" w:hAnsi="Times New Roman" w:cs="Times New Roman"/>
                <w:sz w:val="24"/>
                <w:lang w:val="en-US"/>
              </w:rPr>
              <w:t>0</w:t>
            </w:r>
          </w:p>
        </w:tc>
      </w:tr>
    </w:tbl>
    <w:p>
      <w:pPr>
        <w:spacing w:before="240" w:beforeLines="100" w:after="240" w:afterLines="100"/>
        <w:rPr>
          <w:b/>
          <w:sz w:val="28"/>
          <w:szCs w:val="28"/>
        </w:rPr>
        <w:sectPr>
          <w:headerReference r:id="rId7" w:type="default"/>
          <w:pgSz w:w="11906" w:h="16838"/>
          <w:pgMar w:top="1440" w:right="1080" w:bottom="1440" w:left="1080" w:header="964" w:footer="992" w:gutter="0"/>
          <w:cols w:space="425" w:num="1"/>
          <w:docGrid w:linePitch="312" w:charSpace="0"/>
        </w:sectPr>
      </w:pPr>
      <w:r>
        <w:rPr>
          <w:rFonts w:hint="eastAsia" w:ascii="黑体" w:hAnsi="黑体" w:eastAsia="黑体"/>
          <w:sz w:val="24"/>
        </w:rPr>
        <w:t>注：</w:t>
      </w:r>
      <w:r>
        <w:rPr>
          <w:spacing w:val="-1"/>
          <w:sz w:val="24"/>
        </w:rPr>
        <w:t>填写三至五人，只填本专业专任教师，每人一表。</w:t>
      </w:r>
    </w:p>
    <w:tbl>
      <w:tblPr>
        <w:tblStyle w:val="9"/>
        <w:tblW w:w="97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5"/>
        <w:gridCol w:w="2181"/>
        <w:gridCol w:w="2747"/>
        <w:gridCol w:w="2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2695" w:type="dxa"/>
            <w:tcBorders>
              <w:right w:val="single" w:color="000000" w:sz="6" w:space="0"/>
            </w:tcBorders>
            <w:vAlign w:val="center"/>
          </w:tcPr>
          <w:p>
            <w:pPr>
              <w:pStyle w:val="22"/>
              <w:spacing w:line="307" w:lineRule="exact"/>
              <w:ind w:left="129"/>
              <w:jc w:val="center"/>
              <w:rPr>
                <w:sz w:val="24"/>
              </w:rPr>
            </w:pPr>
            <w:r>
              <w:rPr>
                <w:spacing w:val="-1"/>
                <w:sz w:val="24"/>
              </w:rPr>
              <w:t>可用于该专业的教学实</w:t>
            </w:r>
          </w:p>
          <w:p>
            <w:pPr>
              <w:pStyle w:val="22"/>
              <w:spacing w:before="4" w:line="292" w:lineRule="exact"/>
              <w:ind w:left="129"/>
              <w:jc w:val="center"/>
              <w:rPr>
                <w:sz w:val="24"/>
              </w:rPr>
            </w:pPr>
            <w:r>
              <w:rPr>
                <w:spacing w:val="-1"/>
                <w:sz w:val="24"/>
              </w:rPr>
              <w:t>验设备总价值</w:t>
            </w:r>
            <w:r>
              <w:rPr>
                <w:sz w:val="24"/>
              </w:rPr>
              <w:t>（万元）</w:t>
            </w:r>
          </w:p>
        </w:tc>
        <w:tc>
          <w:tcPr>
            <w:tcW w:w="2181" w:type="dxa"/>
            <w:tcBorders>
              <w:left w:val="single" w:color="000000" w:sz="6" w:space="0"/>
            </w:tcBorders>
            <w:vAlign w:val="center"/>
          </w:tcPr>
          <w:p>
            <w:pPr>
              <w:pStyle w:val="22"/>
              <w:jc w:val="center"/>
              <w:rPr>
                <w:rFonts w:ascii="Times New Roman"/>
                <w:sz w:val="24"/>
                <w:lang w:val="en-US"/>
              </w:rPr>
            </w:pPr>
            <w:r>
              <w:rPr>
                <w:rFonts w:ascii="Times New Roman"/>
                <w:sz w:val="24"/>
                <w:lang w:val="en-US"/>
              </w:rPr>
              <w:t>2126.7</w:t>
            </w:r>
          </w:p>
        </w:tc>
        <w:tc>
          <w:tcPr>
            <w:tcW w:w="2747" w:type="dxa"/>
            <w:vAlign w:val="center"/>
          </w:tcPr>
          <w:p>
            <w:pPr>
              <w:pStyle w:val="22"/>
              <w:spacing w:line="307" w:lineRule="exact"/>
              <w:ind w:left="145"/>
              <w:jc w:val="center"/>
              <w:rPr>
                <w:sz w:val="24"/>
              </w:rPr>
            </w:pPr>
            <w:r>
              <w:rPr>
                <w:sz w:val="24"/>
              </w:rPr>
              <w:t>可用于该专业的教学实</w:t>
            </w:r>
          </w:p>
          <w:p>
            <w:pPr>
              <w:pStyle w:val="22"/>
              <w:spacing w:before="4" w:line="292" w:lineRule="exact"/>
              <w:ind w:left="106" w:right="-29"/>
              <w:jc w:val="center"/>
              <w:rPr>
                <w:sz w:val="24"/>
              </w:rPr>
            </w:pPr>
            <w:r>
              <w:rPr>
                <w:spacing w:val="-9"/>
                <w:sz w:val="24"/>
              </w:rPr>
              <w:t>验设备数量</w:t>
            </w:r>
            <w:r>
              <w:rPr>
                <w:sz w:val="24"/>
              </w:rPr>
              <w:t>（千元以上）</w:t>
            </w:r>
          </w:p>
        </w:tc>
        <w:tc>
          <w:tcPr>
            <w:tcW w:w="2133" w:type="dxa"/>
            <w:vAlign w:val="center"/>
          </w:tcPr>
          <w:p>
            <w:pPr>
              <w:pStyle w:val="22"/>
              <w:jc w:val="center"/>
              <w:rPr>
                <w:rFonts w:ascii="Times New Roman"/>
                <w:sz w:val="24"/>
                <w:lang w:val="en-US"/>
              </w:rPr>
            </w:pPr>
            <w:r>
              <w:rPr>
                <w:rFonts w:ascii="Times New Roman"/>
                <w:sz w:val="24"/>
                <w:lang w:val="en-US"/>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2695" w:type="dxa"/>
            <w:tcBorders>
              <w:right w:val="single" w:color="000000" w:sz="6" w:space="0"/>
            </w:tcBorders>
            <w:vAlign w:val="center"/>
          </w:tcPr>
          <w:p>
            <w:pPr>
              <w:pStyle w:val="22"/>
              <w:jc w:val="center"/>
              <w:rPr>
                <w:sz w:val="24"/>
              </w:rPr>
            </w:pPr>
            <w:r>
              <w:rPr>
                <w:sz w:val="24"/>
              </w:rPr>
              <w:t>开办经费及来源</w:t>
            </w:r>
          </w:p>
        </w:tc>
        <w:tc>
          <w:tcPr>
            <w:tcW w:w="7061" w:type="dxa"/>
            <w:gridSpan w:val="3"/>
            <w:tcBorders>
              <w:left w:val="single" w:color="000000" w:sz="6" w:space="0"/>
            </w:tcBorders>
            <w:vAlign w:val="center"/>
          </w:tcPr>
          <w:p>
            <w:pPr>
              <w:pStyle w:val="22"/>
              <w:jc w:val="center"/>
              <w:rPr>
                <w:rFonts w:ascii="Times New Roman"/>
                <w:sz w:val="24"/>
              </w:rPr>
            </w:pPr>
            <w:r>
              <w:rPr>
                <w:rFonts w:ascii="Times New Roman"/>
                <w:sz w:val="24"/>
              </w:rPr>
              <w:t>300</w:t>
            </w:r>
            <w:r>
              <w:rPr>
                <w:rFonts w:hint="eastAsia" w:ascii="Times New Roman"/>
                <w:sz w:val="24"/>
              </w:rPr>
              <w:t>万元</w:t>
            </w:r>
            <w:r>
              <w:rPr>
                <w:rFonts w:ascii="Times New Roman"/>
                <w:sz w:val="24"/>
              </w:rPr>
              <w:t>/年，</w:t>
            </w:r>
            <w:r>
              <w:rPr>
                <w:rFonts w:hint="eastAsia" w:ascii="Times New Roman"/>
                <w:sz w:val="24"/>
              </w:rPr>
              <w:t>财政拨款、学校自筹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2695" w:type="dxa"/>
            <w:tcBorders>
              <w:right w:val="single" w:color="000000" w:sz="6" w:space="0"/>
            </w:tcBorders>
            <w:vAlign w:val="center"/>
          </w:tcPr>
          <w:p>
            <w:pPr>
              <w:pStyle w:val="22"/>
              <w:spacing w:line="307" w:lineRule="exact"/>
              <w:ind w:left="109" w:right="98"/>
              <w:jc w:val="center"/>
              <w:rPr>
                <w:sz w:val="24"/>
              </w:rPr>
            </w:pPr>
            <w:r>
              <w:rPr>
                <w:sz w:val="24"/>
              </w:rPr>
              <w:t>生均年教学日常支出</w:t>
            </w:r>
          </w:p>
          <w:p>
            <w:pPr>
              <w:pStyle w:val="22"/>
              <w:spacing w:before="4" w:line="292" w:lineRule="exact"/>
              <w:ind w:right="98"/>
              <w:jc w:val="center"/>
              <w:rPr>
                <w:sz w:val="24"/>
              </w:rPr>
            </w:pPr>
            <w:r>
              <w:rPr>
                <w:sz w:val="24"/>
              </w:rPr>
              <w:t>（元）</w:t>
            </w:r>
          </w:p>
        </w:tc>
        <w:tc>
          <w:tcPr>
            <w:tcW w:w="7061" w:type="dxa"/>
            <w:gridSpan w:val="3"/>
            <w:tcBorders>
              <w:left w:val="single" w:color="000000" w:sz="6" w:space="0"/>
            </w:tcBorders>
            <w:vAlign w:val="center"/>
          </w:tcPr>
          <w:p>
            <w:pPr>
              <w:pStyle w:val="22"/>
              <w:jc w:val="center"/>
              <w:rPr>
                <w:rFonts w:ascii="Times New Roman"/>
                <w:sz w:val="24"/>
                <w:lang w:val="en-US"/>
              </w:rPr>
            </w:pPr>
            <w:r>
              <w:rPr>
                <w:rFonts w:ascii="Times New Roman"/>
                <w:sz w:val="24"/>
                <w:lang w:val="en-US"/>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2695" w:type="dxa"/>
            <w:tcBorders>
              <w:right w:val="single" w:color="000000" w:sz="6" w:space="0"/>
            </w:tcBorders>
            <w:vAlign w:val="center"/>
          </w:tcPr>
          <w:p>
            <w:pPr>
              <w:pStyle w:val="22"/>
              <w:spacing w:line="307" w:lineRule="exact"/>
              <w:ind w:left="109" w:right="98"/>
              <w:jc w:val="center"/>
              <w:rPr>
                <w:sz w:val="24"/>
              </w:rPr>
            </w:pPr>
            <w:r>
              <w:rPr>
                <w:sz w:val="24"/>
              </w:rPr>
              <w:t>实践教学基地（个）</w:t>
            </w:r>
          </w:p>
          <w:p>
            <w:pPr>
              <w:pStyle w:val="22"/>
              <w:spacing w:before="4" w:line="292" w:lineRule="exact"/>
              <w:ind w:left="109" w:right="98"/>
              <w:jc w:val="center"/>
              <w:rPr>
                <w:sz w:val="24"/>
              </w:rPr>
            </w:pPr>
            <w:r>
              <w:rPr>
                <w:spacing w:val="-1"/>
                <w:sz w:val="24"/>
              </w:rPr>
              <w:t>（</w:t>
            </w:r>
            <w:r>
              <w:rPr>
                <w:sz w:val="24"/>
              </w:rPr>
              <w:t>请上传合作协议等）</w:t>
            </w:r>
          </w:p>
        </w:tc>
        <w:tc>
          <w:tcPr>
            <w:tcW w:w="7061" w:type="dxa"/>
            <w:gridSpan w:val="3"/>
            <w:tcBorders>
              <w:left w:val="single" w:color="000000" w:sz="6" w:space="0"/>
            </w:tcBorders>
            <w:vAlign w:val="center"/>
          </w:tcPr>
          <w:p>
            <w:pPr>
              <w:pStyle w:val="22"/>
              <w:jc w:val="center"/>
              <w:rPr>
                <w:rFonts w:ascii="Times New Roman"/>
                <w:sz w:val="24"/>
                <w:lang w:val="en-US"/>
              </w:rPr>
            </w:pPr>
            <w:r>
              <w:rPr>
                <w:rFonts w:ascii="Times New Roman"/>
                <w:sz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08" w:hRule="atLeast"/>
        </w:trPr>
        <w:tc>
          <w:tcPr>
            <w:tcW w:w="2695" w:type="dxa"/>
            <w:tcBorders>
              <w:right w:val="single" w:color="000000" w:sz="6" w:space="0"/>
            </w:tcBorders>
            <w:vAlign w:val="center"/>
          </w:tcPr>
          <w:p>
            <w:pPr>
              <w:pStyle w:val="22"/>
              <w:spacing w:line="307" w:lineRule="exact"/>
              <w:ind w:left="109" w:right="98"/>
              <w:jc w:val="center"/>
              <w:rPr>
                <w:sz w:val="24"/>
              </w:rPr>
            </w:pPr>
            <w:r>
              <w:rPr>
                <w:sz w:val="24"/>
              </w:rPr>
              <w:t>教学条件建设规划</w:t>
            </w:r>
          </w:p>
          <w:p>
            <w:pPr>
              <w:pStyle w:val="22"/>
              <w:spacing w:before="4" w:line="294" w:lineRule="exact"/>
              <w:ind w:left="109" w:right="98"/>
              <w:jc w:val="center"/>
              <w:rPr>
                <w:color w:val="FF0000"/>
                <w:sz w:val="24"/>
              </w:rPr>
            </w:pPr>
            <w:r>
              <w:rPr>
                <w:sz w:val="24"/>
              </w:rPr>
              <w:t>及保障措施</w:t>
            </w:r>
          </w:p>
        </w:tc>
        <w:tc>
          <w:tcPr>
            <w:tcW w:w="7061" w:type="dxa"/>
            <w:gridSpan w:val="3"/>
            <w:tcBorders>
              <w:left w:val="single" w:color="000000" w:sz="6" w:space="0"/>
            </w:tcBorders>
            <w:vAlign w:val="center"/>
          </w:tcPr>
          <w:p>
            <w:pPr>
              <w:pStyle w:val="22"/>
              <w:spacing w:line="336" w:lineRule="auto"/>
              <w:ind w:firstLine="440" w:firstLineChars="200"/>
              <w:rPr>
                <w:rFonts w:ascii="Times New Roman"/>
                <w:lang w:val="en-US"/>
              </w:rPr>
            </w:pPr>
            <w:bookmarkStart w:id="0" w:name="_Hlk68597743"/>
            <w:r>
              <w:rPr>
                <w:rFonts w:hint="eastAsia" w:ascii="Times New Roman"/>
                <w:lang w:val="en-US"/>
              </w:rPr>
              <w:t>依托石家庄铁道大学土木工程学院国家级一流本科专业以及国家级土木工程实验教学示范中心，充分发挥学校现有的工程训练中心（大学生创新创业中心）、虚拟仿真实验中心、校外实践实习基地的优势，整合配置与碳储相关教学资源，合理规划，保障</w:t>
            </w:r>
            <w:r>
              <w:rPr>
                <w:rFonts w:hint="eastAsia"/>
                <w:szCs w:val="21"/>
                <w:lang w:val="en-US"/>
              </w:rPr>
              <w:t>碳储存与工程专业</w:t>
            </w:r>
            <w:r>
              <w:rPr>
                <w:rFonts w:hint="eastAsia" w:ascii="Times New Roman"/>
                <w:lang w:val="en-US"/>
              </w:rPr>
              <w:t>的教学条件和基础设施建设。</w:t>
            </w:r>
          </w:p>
          <w:p>
            <w:pPr>
              <w:pStyle w:val="22"/>
              <w:spacing w:line="336" w:lineRule="auto"/>
              <w:rPr>
                <w:rFonts w:ascii="Times New Roman"/>
                <w:b/>
                <w:bCs/>
                <w:lang w:val="en-US"/>
              </w:rPr>
            </w:pPr>
            <w:r>
              <w:rPr>
                <w:rFonts w:hint="eastAsia" w:ascii="Times New Roman"/>
                <w:b/>
                <w:bCs/>
                <w:lang w:val="en-US"/>
              </w:rPr>
              <w:t>1、加强专业基础设施建设</w:t>
            </w:r>
          </w:p>
          <w:p>
            <w:pPr>
              <w:pStyle w:val="22"/>
              <w:spacing w:line="336" w:lineRule="auto"/>
              <w:ind w:firstLine="440" w:firstLineChars="200"/>
              <w:jc w:val="both"/>
              <w:rPr>
                <w:rFonts w:ascii="Times New Roman"/>
                <w:lang w:val="en-US"/>
              </w:rPr>
            </w:pPr>
            <w:r>
              <w:rPr>
                <w:rFonts w:hint="eastAsia" w:ascii="Times New Roman"/>
                <w:lang w:val="en-US"/>
              </w:rPr>
              <w:t>依托国家级实验教学示范中心，整合现有的实验和实践教学资源，不断优化和更新现有教学实验设备，逐步完善提高</w:t>
            </w:r>
            <w:r>
              <w:rPr>
                <w:rFonts w:hint="eastAsia"/>
                <w:szCs w:val="21"/>
                <w:lang w:val="en-US"/>
              </w:rPr>
              <w:t>碳储存与工程专业</w:t>
            </w:r>
            <w:r>
              <w:rPr>
                <w:rFonts w:hint="eastAsia" w:ascii="Times New Roman"/>
                <w:lang w:val="en-US"/>
              </w:rPr>
              <w:t>基础设施建设，搭建碳储科学与工程专业实验平台。</w:t>
            </w:r>
            <w:r>
              <w:rPr>
                <w:rFonts w:hint="eastAsia"/>
                <w:szCs w:val="21"/>
              </w:rPr>
              <w:t>以学科前沿、产业和技术最新发展推动教学内容优化，开设创新实践教学内容，强化科研与教学融合，突出能力导向，建立多层次实践教学体系，为</w:t>
            </w:r>
            <w:r>
              <w:rPr>
                <w:rFonts w:hint="eastAsia" w:ascii="Times New Roman"/>
                <w:lang w:val="en-US"/>
              </w:rPr>
              <w:t>专业教学、人才培养和科技创新提供条件。</w:t>
            </w:r>
          </w:p>
          <w:p>
            <w:pPr>
              <w:pStyle w:val="22"/>
              <w:spacing w:line="336" w:lineRule="auto"/>
              <w:rPr>
                <w:rFonts w:ascii="Times New Roman"/>
                <w:b/>
                <w:bCs/>
                <w:lang w:val="en-US"/>
              </w:rPr>
            </w:pPr>
            <w:r>
              <w:rPr>
                <w:rFonts w:hint="eastAsia" w:ascii="Times New Roman"/>
                <w:b/>
                <w:bCs/>
                <w:lang w:val="en-US"/>
              </w:rPr>
              <w:t>2、加强专业实践基地建设</w:t>
            </w:r>
          </w:p>
          <w:p>
            <w:pPr>
              <w:pStyle w:val="40"/>
              <w:spacing w:line="336" w:lineRule="auto"/>
              <w:ind w:firstLine="440" w:firstLineChars="200"/>
              <w:jc w:val="both"/>
              <w:rPr>
                <w:rFonts w:ascii="Times New Roman" w:hAnsi="宋体"/>
                <w:color w:val="auto"/>
                <w:sz w:val="22"/>
                <w:szCs w:val="22"/>
              </w:rPr>
            </w:pPr>
            <w:r>
              <w:rPr>
                <w:rFonts w:hint="eastAsia" w:ascii="Times New Roman" w:hAnsi="宋体"/>
                <w:color w:val="auto"/>
                <w:sz w:val="22"/>
                <w:szCs w:val="22"/>
              </w:rPr>
              <w:t>加大与碳储行业的相关单位、企业联系，以企业需求和科技前沿为导向，依托学校现有的校企合作、产学研合作人才培养模式，建立长期稳定、产教深度融合的校外实践育人基地，满足本专业学生的实习需要，</w:t>
            </w:r>
            <w:r>
              <w:rPr>
                <w:rFonts w:hint="eastAsia"/>
                <w:sz w:val="23"/>
                <w:szCs w:val="23"/>
              </w:rPr>
              <w:t>提高学生实践能力。</w:t>
            </w:r>
          </w:p>
          <w:p>
            <w:pPr>
              <w:pStyle w:val="22"/>
              <w:spacing w:line="336" w:lineRule="auto"/>
              <w:rPr>
                <w:szCs w:val="21"/>
                <w:lang w:val="en-US"/>
              </w:rPr>
            </w:pPr>
            <w:r>
              <w:rPr>
                <w:rFonts w:hint="eastAsia" w:ascii="Times New Roman"/>
                <w:b/>
                <w:bCs/>
                <w:lang w:val="en-US"/>
              </w:rPr>
              <w:t>3、加强师资队伍建设</w:t>
            </w:r>
          </w:p>
          <w:p>
            <w:pPr>
              <w:pStyle w:val="22"/>
              <w:spacing w:line="336" w:lineRule="auto"/>
              <w:ind w:firstLine="440" w:firstLineChars="200"/>
              <w:jc w:val="both"/>
              <w:rPr>
                <w:szCs w:val="21"/>
                <w:lang w:val="en-US"/>
              </w:rPr>
            </w:pPr>
            <w:r>
              <w:rPr>
                <w:rFonts w:hint="eastAsia"/>
                <w:szCs w:val="21"/>
                <w:lang w:val="en-US"/>
              </w:rPr>
              <w:t>碳储存</w:t>
            </w:r>
            <w:r>
              <w:rPr>
                <w:rFonts w:hint="eastAsia" w:ascii="Times New Roman" w:hAnsi="Times New Roman" w:cs="Times New Roman"/>
                <w:szCs w:val="21"/>
                <w:lang w:val="en-US"/>
              </w:rPr>
              <w:t>与工程专业共有专职教师</w:t>
            </w:r>
            <w:r>
              <w:rPr>
                <w:rFonts w:ascii="Times New Roman" w:hAnsi="Times New Roman" w:cs="Times New Roman"/>
                <w:szCs w:val="21"/>
                <w:lang w:val="en-US"/>
              </w:rPr>
              <w:t>25</w:t>
            </w:r>
            <w:r>
              <w:rPr>
                <w:rFonts w:hint="eastAsia" w:ascii="Times New Roman" w:hAnsi="Times New Roman" w:cs="Times New Roman"/>
                <w:szCs w:val="21"/>
                <w:lang w:val="en-US"/>
              </w:rPr>
              <w:t>人，教授</w:t>
            </w:r>
            <w:r>
              <w:rPr>
                <w:rFonts w:ascii="Times New Roman" w:hAnsi="Times New Roman" w:cs="Times New Roman"/>
                <w:szCs w:val="21"/>
                <w:lang w:val="en-US"/>
              </w:rPr>
              <w:t>7</w:t>
            </w:r>
            <w:r>
              <w:rPr>
                <w:rFonts w:hint="eastAsia" w:ascii="Times New Roman" w:hAnsi="Times New Roman" w:cs="Times New Roman"/>
                <w:szCs w:val="21"/>
                <w:lang w:val="en-US"/>
              </w:rPr>
              <w:t>人，</w:t>
            </w:r>
            <w:r>
              <w:rPr>
                <w:rFonts w:ascii="Times New Roman" w:hAnsi="Times New Roman" w:cs="Times New Roman"/>
                <w:szCs w:val="21"/>
                <w:lang w:val="en-US"/>
              </w:rPr>
              <w:t>23</w:t>
            </w:r>
            <w:r>
              <w:rPr>
                <w:rFonts w:hint="eastAsia" w:ascii="Times New Roman" w:hAnsi="Times New Roman" w:cs="Times New Roman"/>
                <w:szCs w:val="21"/>
                <w:lang w:val="en-US"/>
              </w:rPr>
              <w:t>人具有博士学位。未来将围绕碳储存与工程专业建设，按照“引进培养相结合、突出特色、质量为先、优化结构、加强团队”的思路强化师资队伍建设，提高专业建设水平。通过以老带新、入职培训、教学基本功观摩比赛、教学进修等措施提升教师教学能力，努力打造一支结构合理、师德高尚、业务精湛、作风过硬、具有创新精神和发展意识的高水平教师团队。</w:t>
            </w:r>
          </w:p>
          <w:p>
            <w:pPr>
              <w:pStyle w:val="22"/>
              <w:spacing w:line="336" w:lineRule="auto"/>
              <w:rPr>
                <w:rFonts w:ascii="Times New Roman"/>
                <w:b/>
                <w:bCs/>
                <w:lang w:val="en-US"/>
              </w:rPr>
            </w:pPr>
            <w:r>
              <w:rPr>
                <w:rFonts w:hint="eastAsia" w:ascii="Times New Roman"/>
                <w:b/>
                <w:bCs/>
                <w:lang w:val="en-US"/>
              </w:rPr>
              <w:t>4、保障措施</w:t>
            </w:r>
          </w:p>
          <w:p>
            <w:pPr>
              <w:pStyle w:val="22"/>
              <w:spacing w:line="336" w:lineRule="auto"/>
              <w:ind w:firstLine="440" w:firstLineChars="200"/>
              <w:rPr>
                <w:rFonts w:ascii="Times New Roman"/>
                <w:color w:val="FF0000"/>
                <w:lang w:val="en-US"/>
              </w:rPr>
            </w:pPr>
            <w:r>
              <w:rPr>
                <w:bCs/>
                <w:szCs w:val="21"/>
                <w:lang w:val="en-US"/>
              </w:rPr>
              <w:t>在碳达峰、碳中和背景下</w:t>
            </w:r>
            <w:r>
              <w:rPr>
                <w:rFonts w:hint="eastAsia" w:ascii="Times New Roman"/>
                <w:lang w:val="en-US"/>
              </w:rPr>
              <w:t>，</w:t>
            </w:r>
            <w:r>
              <w:rPr>
                <w:rFonts w:hint="eastAsia"/>
                <w:szCs w:val="21"/>
                <w:lang w:val="en-US"/>
              </w:rPr>
              <w:t>碳储科学与工程专业着眼未来，</w:t>
            </w:r>
            <w:r>
              <w:rPr>
                <w:rFonts w:hint="eastAsia" w:ascii="Times New Roman"/>
                <w:lang w:val="en-US"/>
              </w:rPr>
              <w:t>是学校重点支持建设的专业，将从教学设备购置、实验室建设、人才引进等方面提供支持，保障</w:t>
            </w:r>
            <w:r>
              <w:rPr>
                <w:rFonts w:hint="eastAsia"/>
                <w:szCs w:val="21"/>
                <w:lang w:val="en-US"/>
              </w:rPr>
              <w:t>碳储科学与工程专业顺利</w:t>
            </w:r>
            <w:r>
              <w:rPr>
                <w:rFonts w:hint="eastAsia" w:ascii="Times New Roman"/>
                <w:lang w:val="en-US"/>
              </w:rPr>
              <w:t>建设。</w:t>
            </w:r>
            <w:bookmarkEnd w:id="0"/>
          </w:p>
        </w:tc>
      </w:tr>
    </w:tbl>
    <w:p>
      <w:pPr>
        <w:spacing w:before="240" w:beforeLines="100" w:after="240" w:afterLines="100"/>
        <w:jc w:val="center"/>
        <w:rPr>
          <w:rFonts w:ascii="黑体" w:hAnsi="黑体" w:eastAsia="黑体"/>
          <w:sz w:val="30"/>
        </w:rPr>
      </w:pPr>
      <w:r>
        <w:rPr>
          <w:rFonts w:hint="eastAsia" w:ascii="黑体" w:hAnsi="黑体" w:eastAsia="黑体"/>
          <w:sz w:val="30"/>
        </w:rPr>
        <w:t>主要教学实验设备情况表</w:t>
      </w:r>
    </w:p>
    <w:tbl>
      <w:tblPr>
        <w:tblStyle w:val="9"/>
        <w:tblW w:w="97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3"/>
        <w:gridCol w:w="2776"/>
        <w:gridCol w:w="1122"/>
        <w:gridCol w:w="1490"/>
        <w:gridCol w:w="1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pStyle w:val="22"/>
              <w:spacing w:line="288" w:lineRule="auto"/>
              <w:jc w:val="center"/>
              <w:rPr>
                <w:rFonts w:ascii="Times New Roman" w:hAnsi="Times New Roman" w:cs="Times New Roman"/>
              </w:rPr>
            </w:pPr>
            <w:r>
              <w:rPr>
                <w:rFonts w:ascii="Times New Roman" w:hAnsi="Times New Roman" w:cs="Times New Roman"/>
              </w:rPr>
              <w:t>教学实验设备名称</w:t>
            </w:r>
          </w:p>
        </w:tc>
        <w:tc>
          <w:tcPr>
            <w:tcW w:w="2776" w:type="dxa"/>
            <w:vAlign w:val="center"/>
          </w:tcPr>
          <w:p>
            <w:pPr>
              <w:pStyle w:val="22"/>
              <w:spacing w:line="288" w:lineRule="auto"/>
              <w:jc w:val="center"/>
              <w:rPr>
                <w:rFonts w:ascii="Times New Roman" w:hAnsi="Times New Roman" w:cs="Times New Roman"/>
              </w:rPr>
            </w:pPr>
            <w:r>
              <w:rPr>
                <w:rFonts w:ascii="Times New Roman" w:hAnsi="Times New Roman" w:cs="Times New Roman"/>
              </w:rPr>
              <w:t>型号规格</w:t>
            </w:r>
          </w:p>
        </w:tc>
        <w:tc>
          <w:tcPr>
            <w:tcW w:w="1122" w:type="dxa"/>
            <w:vAlign w:val="center"/>
          </w:tcPr>
          <w:p>
            <w:pPr>
              <w:pStyle w:val="22"/>
              <w:spacing w:line="288" w:lineRule="auto"/>
              <w:jc w:val="center"/>
              <w:rPr>
                <w:rFonts w:ascii="Times New Roman" w:hAnsi="Times New Roman" w:cs="Times New Roman"/>
              </w:rPr>
            </w:pPr>
            <w:r>
              <w:rPr>
                <w:rFonts w:ascii="Times New Roman" w:hAnsi="Times New Roman" w:cs="Times New Roman"/>
              </w:rPr>
              <w:t>数量</w:t>
            </w:r>
          </w:p>
        </w:tc>
        <w:tc>
          <w:tcPr>
            <w:tcW w:w="1490" w:type="dxa"/>
            <w:vAlign w:val="center"/>
          </w:tcPr>
          <w:p>
            <w:pPr>
              <w:pStyle w:val="22"/>
              <w:spacing w:line="288" w:lineRule="auto"/>
              <w:jc w:val="center"/>
              <w:rPr>
                <w:rFonts w:ascii="Times New Roman" w:hAnsi="Times New Roman" w:cs="Times New Roman"/>
              </w:rPr>
            </w:pPr>
            <w:r>
              <w:rPr>
                <w:rFonts w:ascii="Times New Roman" w:hAnsi="Times New Roman" w:cs="Times New Roman"/>
              </w:rPr>
              <w:t>购入时间</w:t>
            </w:r>
          </w:p>
        </w:tc>
        <w:tc>
          <w:tcPr>
            <w:tcW w:w="1964" w:type="dxa"/>
            <w:vAlign w:val="center"/>
          </w:tcPr>
          <w:p>
            <w:pPr>
              <w:pStyle w:val="22"/>
              <w:spacing w:line="288" w:lineRule="auto"/>
              <w:jc w:val="center"/>
              <w:rPr>
                <w:rFonts w:ascii="Times New Roman" w:hAnsi="Times New Roman" w:cs="Times New Roman"/>
              </w:rPr>
            </w:pPr>
            <w:r>
              <w:rPr>
                <w:rFonts w:ascii="Times New Roman" w:hAnsi="Times New Roman" w:cs="Times New Roman"/>
              </w:rPr>
              <w:t>设备价值（万元）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岩土联合模型试验系统</w:t>
            </w:r>
          </w:p>
        </w:tc>
        <w:tc>
          <w:tcPr>
            <w:tcW w:w="2776" w:type="dxa"/>
            <w:vAlign w:val="center"/>
          </w:tcPr>
          <w:p>
            <w:pPr>
              <w:jc w:val="center"/>
              <w:rPr>
                <w:rFonts w:ascii="Times New Roman" w:hAnsi="Times New Roman" w:cs="Times New Roman"/>
              </w:rPr>
            </w:pPr>
            <w:r>
              <w:rPr>
                <w:rFonts w:ascii="Times New Roman" w:hAnsi="Times New Roman" w:cs="Times New Roman"/>
              </w:rPr>
              <w:t>定制</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2011</w:t>
            </w:r>
          </w:p>
        </w:tc>
        <w:tc>
          <w:tcPr>
            <w:tcW w:w="1964" w:type="dxa"/>
            <w:vAlign w:val="center"/>
          </w:tcPr>
          <w:p>
            <w:pPr>
              <w:jc w:val="center"/>
              <w:rPr>
                <w:rFonts w:ascii="Times New Roman" w:hAnsi="Times New Roman" w:cs="Times New Roman"/>
              </w:rPr>
            </w:pPr>
            <w:r>
              <w:rPr>
                <w:rFonts w:ascii="Times New Roman" w:hAnsi="Times New Roman" w:cs="Times New Roman"/>
              </w:rPr>
              <w:t>480.00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三轴试验仪（机）</w:t>
            </w:r>
          </w:p>
        </w:tc>
        <w:tc>
          <w:tcPr>
            <w:tcW w:w="2776" w:type="dxa"/>
            <w:vAlign w:val="center"/>
          </w:tcPr>
          <w:p>
            <w:pPr>
              <w:jc w:val="center"/>
              <w:rPr>
                <w:rFonts w:ascii="Times New Roman" w:hAnsi="Times New Roman" w:cs="Times New Roman"/>
              </w:rPr>
            </w:pPr>
            <w:r>
              <w:rPr>
                <w:rFonts w:ascii="Times New Roman" w:hAnsi="Times New Roman" w:cs="Times New Roman"/>
              </w:rPr>
              <w:t>300mmSTX-600</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2017</w:t>
            </w:r>
          </w:p>
        </w:tc>
        <w:tc>
          <w:tcPr>
            <w:tcW w:w="1964" w:type="dxa"/>
            <w:vAlign w:val="center"/>
          </w:tcPr>
          <w:p>
            <w:pPr>
              <w:jc w:val="center"/>
              <w:rPr>
                <w:rFonts w:ascii="Times New Roman" w:hAnsi="Times New Roman" w:cs="Times New Roman"/>
              </w:rPr>
            </w:pPr>
            <w:r>
              <w:rPr>
                <w:rFonts w:ascii="Times New Roman" w:hAnsi="Times New Roman" w:cs="Times New Roman"/>
              </w:rPr>
              <w:t>285.00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高精度工业</w:t>
            </w:r>
            <w:r>
              <w:rPr>
                <w:rFonts w:ascii="Times New Roman" w:hAnsi="Times New Roman" w:cs="Times New Roman"/>
              </w:rPr>
              <w:t>CT</w:t>
            </w:r>
          </w:p>
        </w:tc>
        <w:tc>
          <w:tcPr>
            <w:tcW w:w="2776" w:type="dxa"/>
            <w:vAlign w:val="center"/>
          </w:tcPr>
          <w:p>
            <w:pPr>
              <w:jc w:val="center"/>
              <w:rPr>
                <w:rFonts w:ascii="Times New Roman" w:hAnsi="Times New Roman" w:cs="Times New Roman"/>
              </w:rPr>
            </w:pPr>
            <w:r>
              <w:rPr>
                <w:rFonts w:ascii="Times New Roman" w:hAnsi="Times New Roman" w:cs="Times New Roman"/>
              </w:rPr>
              <w:t>nanoVoxel2740E</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2020</w:t>
            </w:r>
          </w:p>
        </w:tc>
        <w:tc>
          <w:tcPr>
            <w:tcW w:w="1964" w:type="dxa"/>
            <w:vAlign w:val="center"/>
          </w:tcPr>
          <w:p>
            <w:pPr>
              <w:jc w:val="center"/>
              <w:rPr>
                <w:rFonts w:ascii="Times New Roman" w:hAnsi="Times New Roman" w:cs="Times New Roman"/>
              </w:rPr>
            </w:pPr>
            <w:r>
              <w:rPr>
                <w:rFonts w:ascii="Times New Roman" w:hAnsi="Times New Roman" w:cs="Times New Roman"/>
              </w:rPr>
              <w:t>258.90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岩石多功能三轴仪</w:t>
            </w:r>
          </w:p>
        </w:tc>
        <w:tc>
          <w:tcPr>
            <w:tcW w:w="2776" w:type="dxa"/>
            <w:vAlign w:val="center"/>
          </w:tcPr>
          <w:p>
            <w:pPr>
              <w:jc w:val="center"/>
              <w:rPr>
                <w:rFonts w:ascii="Times New Roman" w:hAnsi="Times New Roman" w:cs="Times New Roman"/>
              </w:rPr>
            </w:pPr>
            <w:r>
              <w:rPr>
                <w:rFonts w:ascii="Times New Roman" w:hAnsi="Times New Roman" w:cs="Times New Roman"/>
              </w:rPr>
              <w:t>2G320Gthinkpad r400</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2009</w:t>
            </w:r>
          </w:p>
        </w:tc>
        <w:tc>
          <w:tcPr>
            <w:tcW w:w="1964" w:type="dxa"/>
            <w:vAlign w:val="center"/>
          </w:tcPr>
          <w:p>
            <w:pPr>
              <w:jc w:val="center"/>
              <w:rPr>
                <w:rFonts w:ascii="Times New Roman" w:hAnsi="Times New Roman" w:cs="Times New Roman"/>
              </w:rPr>
            </w:pPr>
            <w:r>
              <w:rPr>
                <w:rFonts w:ascii="Times New Roman" w:hAnsi="Times New Roman" w:cs="Times New Roman"/>
              </w:rPr>
              <w:t>149.00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霍普金森杆</w:t>
            </w:r>
          </w:p>
        </w:tc>
        <w:tc>
          <w:tcPr>
            <w:tcW w:w="2776" w:type="dxa"/>
            <w:vAlign w:val="center"/>
          </w:tcPr>
          <w:p>
            <w:pPr>
              <w:jc w:val="center"/>
              <w:rPr>
                <w:rFonts w:ascii="Times New Roman" w:hAnsi="Times New Roman" w:cs="Times New Roman"/>
              </w:rPr>
            </w:pPr>
            <w:r>
              <w:rPr>
                <w:rFonts w:ascii="Times New Roman" w:hAnsi="Times New Roman" w:cs="Times New Roman"/>
              </w:rPr>
              <w:t>定制</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2016</w:t>
            </w:r>
          </w:p>
        </w:tc>
        <w:tc>
          <w:tcPr>
            <w:tcW w:w="1964" w:type="dxa"/>
            <w:vAlign w:val="center"/>
          </w:tcPr>
          <w:p>
            <w:pPr>
              <w:jc w:val="center"/>
              <w:rPr>
                <w:rFonts w:ascii="Times New Roman" w:hAnsi="Times New Roman" w:cs="Times New Roman"/>
              </w:rPr>
            </w:pPr>
            <w:r>
              <w:rPr>
                <w:rFonts w:ascii="Times New Roman" w:hAnsi="Times New Roman" w:cs="Times New Roman"/>
              </w:rPr>
              <w:t>85.00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岩石三轴多场耦合试验系统</w:t>
            </w:r>
          </w:p>
        </w:tc>
        <w:tc>
          <w:tcPr>
            <w:tcW w:w="2776" w:type="dxa"/>
            <w:vAlign w:val="center"/>
          </w:tcPr>
          <w:p>
            <w:pPr>
              <w:jc w:val="center"/>
              <w:rPr>
                <w:rFonts w:ascii="Times New Roman" w:hAnsi="Times New Roman" w:cs="Times New Roman"/>
              </w:rPr>
            </w:pPr>
            <w:r>
              <w:rPr>
                <w:rFonts w:ascii="Times New Roman" w:hAnsi="Times New Roman" w:cs="Times New Roman"/>
              </w:rPr>
              <w:t>定制</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2021</w:t>
            </w:r>
          </w:p>
        </w:tc>
        <w:tc>
          <w:tcPr>
            <w:tcW w:w="1964" w:type="dxa"/>
            <w:vAlign w:val="center"/>
          </w:tcPr>
          <w:p>
            <w:pPr>
              <w:jc w:val="center"/>
              <w:rPr>
                <w:rFonts w:ascii="Times New Roman" w:hAnsi="Times New Roman" w:cs="Times New Roman"/>
              </w:rPr>
            </w:pPr>
            <w:r>
              <w:rPr>
                <w:rFonts w:ascii="Times New Roman" w:hAnsi="Times New Roman" w:cs="Times New Roman"/>
              </w:rPr>
              <w:t>78.00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台式扫描电镜</w:t>
            </w:r>
          </w:p>
        </w:tc>
        <w:tc>
          <w:tcPr>
            <w:tcW w:w="2776" w:type="dxa"/>
            <w:vAlign w:val="center"/>
          </w:tcPr>
          <w:p>
            <w:pPr>
              <w:jc w:val="center"/>
              <w:rPr>
                <w:rFonts w:ascii="Times New Roman" w:hAnsi="Times New Roman" w:cs="Times New Roman"/>
              </w:rPr>
            </w:pPr>
            <w:r>
              <w:rPr>
                <w:rFonts w:ascii="Times New Roman" w:hAnsi="Times New Roman" w:cs="Times New Roman"/>
              </w:rPr>
              <w:t>phenom plus</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2015</w:t>
            </w:r>
          </w:p>
        </w:tc>
        <w:tc>
          <w:tcPr>
            <w:tcW w:w="1964" w:type="dxa"/>
            <w:vAlign w:val="center"/>
          </w:tcPr>
          <w:p>
            <w:pPr>
              <w:jc w:val="center"/>
              <w:rPr>
                <w:rFonts w:ascii="Times New Roman" w:hAnsi="Times New Roman" w:cs="Times New Roman"/>
              </w:rPr>
            </w:pPr>
            <w:r>
              <w:rPr>
                <w:rFonts w:ascii="Times New Roman" w:hAnsi="Times New Roman" w:cs="Times New Roman"/>
              </w:rPr>
              <w:t>61.90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全站型陀螺仪</w:t>
            </w:r>
          </w:p>
        </w:tc>
        <w:tc>
          <w:tcPr>
            <w:tcW w:w="2776" w:type="dxa"/>
            <w:vAlign w:val="center"/>
          </w:tcPr>
          <w:p>
            <w:pPr>
              <w:jc w:val="center"/>
              <w:rPr>
                <w:rFonts w:ascii="Times New Roman" w:hAnsi="Times New Roman" w:cs="Times New Roman"/>
                <w:lang w:val="en-US"/>
              </w:rPr>
            </w:pPr>
            <w:r>
              <w:rPr>
                <w:rFonts w:ascii="Times New Roman" w:hAnsi="Times New Roman" w:cs="Times New Roman"/>
              </w:rPr>
              <w:t>定向精度</w:t>
            </w:r>
            <w:r>
              <w:rPr>
                <w:rFonts w:ascii="Times New Roman" w:hAnsi="Times New Roman" w:cs="Times New Roman"/>
                <w:lang w:val="en-US"/>
              </w:rPr>
              <w:t>15”GYRO1XII</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2017</w:t>
            </w:r>
          </w:p>
        </w:tc>
        <w:tc>
          <w:tcPr>
            <w:tcW w:w="1964" w:type="dxa"/>
            <w:vAlign w:val="center"/>
          </w:tcPr>
          <w:p>
            <w:pPr>
              <w:jc w:val="center"/>
              <w:rPr>
                <w:rFonts w:ascii="Times New Roman" w:hAnsi="Times New Roman" w:cs="Times New Roman"/>
              </w:rPr>
            </w:pPr>
            <w:r>
              <w:rPr>
                <w:rFonts w:ascii="Times New Roman" w:hAnsi="Times New Roman" w:cs="Times New Roman"/>
              </w:rPr>
              <w:t>59.40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电子全站仪测量仪器</w:t>
            </w:r>
          </w:p>
        </w:tc>
        <w:tc>
          <w:tcPr>
            <w:tcW w:w="2776" w:type="dxa"/>
            <w:vAlign w:val="center"/>
          </w:tcPr>
          <w:p>
            <w:pPr>
              <w:jc w:val="center"/>
              <w:rPr>
                <w:rFonts w:ascii="Times New Roman" w:hAnsi="Times New Roman" w:cs="Times New Roman"/>
              </w:rPr>
            </w:pPr>
            <w:r>
              <w:rPr>
                <w:rFonts w:ascii="Times New Roman" w:hAnsi="Times New Roman" w:cs="Times New Roman"/>
              </w:rPr>
              <w:t>0.5”TM50</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2017</w:t>
            </w:r>
          </w:p>
        </w:tc>
        <w:tc>
          <w:tcPr>
            <w:tcW w:w="1964" w:type="dxa"/>
            <w:vAlign w:val="center"/>
          </w:tcPr>
          <w:p>
            <w:pPr>
              <w:jc w:val="center"/>
              <w:rPr>
                <w:rFonts w:ascii="Times New Roman" w:hAnsi="Times New Roman" w:cs="Times New Roman"/>
              </w:rPr>
            </w:pPr>
            <w:r>
              <w:rPr>
                <w:rFonts w:ascii="Times New Roman" w:hAnsi="Times New Roman" w:cs="Times New Roman"/>
              </w:rPr>
              <w:t>55.00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三向控温模型试验槽</w:t>
            </w:r>
          </w:p>
        </w:tc>
        <w:tc>
          <w:tcPr>
            <w:tcW w:w="2776" w:type="dxa"/>
            <w:vAlign w:val="center"/>
          </w:tcPr>
          <w:p>
            <w:pPr>
              <w:jc w:val="center"/>
              <w:rPr>
                <w:rFonts w:ascii="Times New Roman" w:hAnsi="Times New Roman" w:cs="Times New Roman"/>
              </w:rPr>
            </w:pPr>
            <w:r>
              <w:rPr>
                <w:rFonts w:ascii="Times New Roman" w:hAnsi="Times New Roman" w:cs="Times New Roman"/>
              </w:rPr>
              <w:t>2.5*1.8*5.22.5*1.8*5.2</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2017</w:t>
            </w:r>
          </w:p>
        </w:tc>
        <w:tc>
          <w:tcPr>
            <w:tcW w:w="1964" w:type="dxa"/>
            <w:vAlign w:val="center"/>
          </w:tcPr>
          <w:p>
            <w:pPr>
              <w:jc w:val="center"/>
              <w:rPr>
                <w:rFonts w:ascii="Times New Roman" w:hAnsi="Times New Roman" w:cs="Times New Roman"/>
              </w:rPr>
            </w:pPr>
            <w:r>
              <w:rPr>
                <w:rFonts w:ascii="Times New Roman" w:hAnsi="Times New Roman" w:cs="Times New Roman"/>
              </w:rPr>
              <w:t>53.50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地震仪</w:t>
            </w:r>
          </w:p>
        </w:tc>
        <w:tc>
          <w:tcPr>
            <w:tcW w:w="2776" w:type="dxa"/>
            <w:vAlign w:val="center"/>
          </w:tcPr>
          <w:p>
            <w:pPr>
              <w:jc w:val="center"/>
              <w:rPr>
                <w:rFonts w:ascii="Times New Roman" w:hAnsi="Times New Roman" w:cs="Times New Roman"/>
              </w:rPr>
            </w:pPr>
            <w:r>
              <w:rPr>
                <w:rFonts w:ascii="Times New Roman" w:hAnsi="Times New Roman" w:cs="Times New Roman"/>
              </w:rPr>
              <w:t>24道NZ-24</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2003</w:t>
            </w:r>
          </w:p>
        </w:tc>
        <w:tc>
          <w:tcPr>
            <w:tcW w:w="1964" w:type="dxa"/>
            <w:vAlign w:val="center"/>
          </w:tcPr>
          <w:p>
            <w:pPr>
              <w:jc w:val="center"/>
              <w:rPr>
                <w:rFonts w:ascii="Times New Roman" w:hAnsi="Times New Roman" w:cs="Times New Roman"/>
              </w:rPr>
            </w:pPr>
            <w:r>
              <w:rPr>
                <w:rFonts w:ascii="Times New Roman" w:hAnsi="Times New Roman" w:cs="Times New Roman"/>
              </w:rPr>
              <w:t>42.78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伺服控制系统</w:t>
            </w:r>
          </w:p>
        </w:tc>
        <w:tc>
          <w:tcPr>
            <w:tcW w:w="2776" w:type="dxa"/>
            <w:vAlign w:val="center"/>
          </w:tcPr>
          <w:p>
            <w:pPr>
              <w:jc w:val="center"/>
              <w:rPr>
                <w:rFonts w:ascii="Times New Roman" w:hAnsi="Times New Roman" w:cs="Times New Roman"/>
              </w:rPr>
            </w:pPr>
            <w:r>
              <w:rPr>
                <w:rFonts w:ascii="Times New Roman" w:hAnsi="Times New Roman" w:cs="Times New Roman"/>
              </w:rPr>
              <w:t>HDLI</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2020</w:t>
            </w:r>
          </w:p>
        </w:tc>
        <w:tc>
          <w:tcPr>
            <w:tcW w:w="1964" w:type="dxa"/>
            <w:vAlign w:val="center"/>
          </w:tcPr>
          <w:p>
            <w:pPr>
              <w:jc w:val="center"/>
              <w:rPr>
                <w:rFonts w:ascii="Times New Roman" w:hAnsi="Times New Roman" w:cs="Times New Roman"/>
              </w:rPr>
            </w:pPr>
            <w:r>
              <w:rPr>
                <w:rFonts w:ascii="Times New Roman" w:hAnsi="Times New Roman" w:cs="Times New Roman"/>
              </w:rPr>
              <w:t>37.00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全信息声发射分析仪系统</w:t>
            </w:r>
          </w:p>
        </w:tc>
        <w:tc>
          <w:tcPr>
            <w:tcW w:w="2776" w:type="dxa"/>
            <w:vAlign w:val="center"/>
          </w:tcPr>
          <w:p>
            <w:pPr>
              <w:jc w:val="center"/>
              <w:rPr>
                <w:rFonts w:ascii="Times New Roman" w:hAnsi="Times New Roman" w:cs="Times New Roman"/>
              </w:rPr>
            </w:pPr>
            <w:r>
              <w:rPr>
                <w:rFonts w:ascii="Times New Roman" w:hAnsi="Times New Roman" w:cs="Times New Roman"/>
              </w:rPr>
              <w:t>DS5-16BDS5-16B</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2017</w:t>
            </w:r>
          </w:p>
        </w:tc>
        <w:tc>
          <w:tcPr>
            <w:tcW w:w="1964" w:type="dxa"/>
            <w:vAlign w:val="center"/>
          </w:tcPr>
          <w:p>
            <w:pPr>
              <w:jc w:val="center"/>
              <w:rPr>
                <w:rFonts w:ascii="Times New Roman" w:hAnsi="Times New Roman" w:cs="Times New Roman"/>
              </w:rPr>
            </w:pPr>
            <w:r>
              <w:rPr>
                <w:rFonts w:ascii="Times New Roman" w:hAnsi="Times New Roman" w:cs="Times New Roman"/>
              </w:rPr>
              <w:t>36.20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流场实时测量系统</w:t>
            </w:r>
          </w:p>
        </w:tc>
        <w:tc>
          <w:tcPr>
            <w:tcW w:w="2776" w:type="dxa"/>
            <w:vAlign w:val="center"/>
          </w:tcPr>
          <w:p>
            <w:pPr>
              <w:jc w:val="center"/>
              <w:rPr>
                <w:rFonts w:ascii="Times New Roman" w:hAnsi="Times New Roman" w:cs="Times New Roman"/>
              </w:rPr>
            </w:pPr>
            <w:r>
              <w:rPr>
                <w:rFonts w:ascii="Times New Roman" w:hAnsi="Times New Roman" w:cs="Times New Roman"/>
              </w:rPr>
              <w:t>1mmSS-AWMS</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2014</w:t>
            </w:r>
          </w:p>
        </w:tc>
        <w:tc>
          <w:tcPr>
            <w:tcW w:w="1964" w:type="dxa"/>
            <w:vAlign w:val="center"/>
          </w:tcPr>
          <w:p>
            <w:pPr>
              <w:jc w:val="center"/>
              <w:rPr>
                <w:rFonts w:ascii="Times New Roman" w:hAnsi="Times New Roman" w:cs="Times New Roman"/>
              </w:rPr>
            </w:pPr>
            <w:r>
              <w:rPr>
                <w:rFonts w:ascii="Times New Roman" w:hAnsi="Times New Roman" w:cs="Times New Roman"/>
              </w:rPr>
              <w:t>33.00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动态剪切流变仪</w:t>
            </w:r>
          </w:p>
        </w:tc>
        <w:tc>
          <w:tcPr>
            <w:tcW w:w="2776" w:type="dxa"/>
            <w:vAlign w:val="center"/>
          </w:tcPr>
          <w:p>
            <w:pPr>
              <w:jc w:val="center"/>
              <w:rPr>
                <w:rFonts w:ascii="Times New Roman" w:hAnsi="Times New Roman" w:cs="Times New Roman"/>
              </w:rPr>
            </w:pPr>
            <w:r>
              <w:rPr>
                <w:rFonts w:ascii="Times New Roman" w:hAnsi="Times New Roman" w:cs="Times New Roman"/>
              </w:rPr>
              <w:t>CV0-100</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2009</w:t>
            </w:r>
          </w:p>
        </w:tc>
        <w:tc>
          <w:tcPr>
            <w:tcW w:w="1964" w:type="dxa"/>
            <w:vAlign w:val="center"/>
          </w:tcPr>
          <w:p>
            <w:pPr>
              <w:jc w:val="center"/>
              <w:rPr>
                <w:rFonts w:ascii="Times New Roman" w:hAnsi="Times New Roman" w:cs="Times New Roman"/>
              </w:rPr>
            </w:pPr>
            <w:r>
              <w:rPr>
                <w:rFonts w:ascii="Times New Roman" w:hAnsi="Times New Roman" w:cs="Times New Roman"/>
              </w:rPr>
              <w:t>31.10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混凝土结构损伤断裂声发射测试系统</w:t>
            </w:r>
          </w:p>
        </w:tc>
        <w:tc>
          <w:tcPr>
            <w:tcW w:w="2776" w:type="dxa"/>
            <w:vAlign w:val="center"/>
          </w:tcPr>
          <w:p>
            <w:pPr>
              <w:jc w:val="center"/>
              <w:rPr>
                <w:rFonts w:ascii="Times New Roman" w:hAnsi="Times New Roman" w:cs="Times New Roman"/>
              </w:rPr>
            </w:pPr>
            <w:r>
              <w:rPr>
                <w:rFonts w:ascii="Times New Roman" w:hAnsi="Times New Roman" w:cs="Times New Roman"/>
              </w:rPr>
              <w:t>AMSY-6AMSY-6</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2015</w:t>
            </w:r>
          </w:p>
        </w:tc>
        <w:tc>
          <w:tcPr>
            <w:tcW w:w="1964" w:type="dxa"/>
            <w:vAlign w:val="center"/>
          </w:tcPr>
          <w:p>
            <w:pPr>
              <w:jc w:val="center"/>
              <w:rPr>
                <w:rFonts w:ascii="Times New Roman" w:hAnsi="Times New Roman" w:cs="Times New Roman"/>
              </w:rPr>
            </w:pPr>
            <w:r>
              <w:rPr>
                <w:rFonts w:ascii="Times New Roman" w:hAnsi="Times New Roman" w:cs="Times New Roman"/>
              </w:rPr>
              <w:t>31.00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跨孔式岩体力学特性检测仪</w:t>
            </w:r>
          </w:p>
        </w:tc>
        <w:tc>
          <w:tcPr>
            <w:tcW w:w="2776" w:type="dxa"/>
            <w:vAlign w:val="center"/>
          </w:tcPr>
          <w:p>
            <w:pPr>
              <w:jc w:val="center"/>
              <w:rPr>
                <w:rFonts w:ascii="Times New Roman" w:hAnsi="Times New Roman" w:cs="Times New Roman"/>
              </w:rPr>
            </w:pPr>
            <w:r>
              <w:rPr>
                <w:rFonts w:ascii="Times New Roman" w:hAnsi="Times New Roman" w:cs="Times New Roman"/>
              </w:rPr>
              <w:t>SRE-CMTSRE-CMT</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2018</w:t>
            </w:r>
          </w:p>
        </w:tc>
        <w:tc>
          <w:tcPr>
            <w:tcW w:w="1964" w:type="dxa"/>
            <w:vAlign w:val="center"/>
          </w:tcPr>
          <w:p>
            <w:pPr>
              <w:jc w:val="center"/>
              <w:rPr>
                <w:rFonts w:ascii="Times New Roman" w:hAnsi="Times New Roman" w:cs="Times New Roman"/>
              </w:rPr>
            </w:pPr>
            <w:r>
              <w:rPr>
                <w:rFonts w:ascii="Times New Roman" w:hAnsi="Times New Roman" w:cs="Times New Roman"/>
              </w:rPr>
              <w:t>27.90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自平衡一体式围压室</w:t>
            </w:r>
          </w:p>
        </w:tc>
        <w:tc>
          <w:tcPr>
            <w:tcW w:w="2776" w:type="dxa"/>
            <w:vAlign w:val="center"/>
          </w:tcPr>
          <w:p>
            <w:pPr>
              <w:jc w:val="center"/>
              <w:rPr>
                <w:rFonts w:ascii="Times New Roman" w:hAnsi="Times New Roman" w:cs="Times New Roman"/>
              </w:rPr>
            </w:pPr>
            <w:r>
              <w:rPr>
                <w:rFonts w:ascii="Times New Roman" w:hAnsi="Times New Roman" w:cs="Times New Roman"/>
              </w:rPr>
              <w:t>HY10-1</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2020</w:t>
            </w:r>
          </w:p>
        </w:tc>
        <w:tc>
          <w:tcPr>
            <w:tcW w:w="1964" w:type="dxa"/>
            <w:vAlign w:val="center"/>
          </w:tcPr>
          <w:p>
            <w:pPr>
              <w:jc w:val="center"/>
              <w:rPr>
                <w:rFonts w:ascii="Times New Roman" w:hAnsi="Times New Roman" w:cs="Times New Roman"/>
              </w:rPr>
            </w:pPr>
            <w:r>
              <w:rPr>
                <w:rFonts w:ascii="Times New Roman" w:hAnsi="Times New Roman" w:cs="Times New Roman"/>
              </w:rPr>
              <w:t>27.00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高压孔隙结构仪</w:t>
            </w:r>
          </w:p>
        </w:tc>
        <w:tc>
          <w:tcPr>
            <w:tcW w:w="2776" w:type="dxa"/>
            <w:vAlign w:val="center"/>
          </w:tcPr>
          <w:p>
            <w:pPr>
              <w:jc w:val="center"/>
              <w:rPr>
                <w:rFonts w:ascii="Times New Roman" w:hAnsi="Times New Roman" w:cs="Times New Roman"/>
              </w:rPr>
            </w:pPr>
            <w:r>
              <w:rPr>
                <w:rFonts w:ascii="Times New Roman" w:hAnsi="Times New Roman" w:cs="Times New Roman"/>
              </w:rPr>
              <w:t>ProeMaster   33</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2016</w:t>
            </w:r>
          </w:p>
        </w:tc>
        <w:tc>
          <w:tcPr>
            <w:tcW w:w="1964" w:type="dxa"/>
            <w:vAlign w:val="center"/>
          </w:tcPr>
          <w:p>
            <w:pPr>
              <w:jc w:val="center"/>
              <w:rPr>
                <w:rFonts w:ascii="Times New Roman" w:hAnsi="Times New Roman" w:cs="Times New Roman"/>
              </w:rPr>
            </w:pPr>
            <w:r>
              <w:rPr>
                <w:rFonts w:ascii="Times New Roman" w:hAnsi="Times New Roman" w:cs="Times New Roman"/>
              </w:rPr>
              <w:t>26.85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导热系数测定仪</w:t>
            </w:r>
          </w:p>
        </w:tc>
        <w:tc>
          <w:tcPr>
            <w:tcW w:w="2776" w:type="dxa"/>
            <w:vAlign w:val="center"/>
          </w:tcPr>
          <w:p>
            <w:pPr>
              <w:jc w:val="center"/>
              <w:rPr>
                <w:rFonts w:ascii="Times New Roman" w:hAnsi="Times New Roman" w:cs="Times New Roman"/>
              </w:rPr>
            </w:pPr>
            <w:r>
              <w:rPr>
                <w:rFonts w:ascii="Times New Roman" w:hAnsi="Times New Roman" w:cs="Times New Roman"/>
              </w:rPr>
              <w:t>QMT-500</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2015</w:t>
            </w:r>
          </w:p>
        </w:tc>
        <w:tc>
          <w:tcPr>
            <w:tcW w:w="1964" w:type="dxa"/>
            <w:vAlign w:val="center"/>
          </w:tcPr>
          <w:p>
            <w:pPr>
              <w:jc w:val="center"/>
              <w:rPr>
                <w:rFonts w:ascii="Times New Roman" w:hAnsi="Times New Roman" w:cs="Times New Roman"/>
              </w:rPr>
            </w:pPr>
            <w:r>
              <w:rPr>
                <w:rFonts w:ascii="Times New Roman" w:hAnsi="Times New Roman" w:cs="Times New Roman"/>
              </w:rPr>
              <w:t>25.68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多物理场耦合分析系统</w:t>
            </w:r>
          </w:p>
        </w:tc>
        <w:tc>
          <w:tcPr>
            <w:tcW w:w="2776" w:type="dxa"/>
            <w:vAlign w:val="center"/>
          </w:tcPr>
          <w:p>
            <w:pPr>
              <w:jc w:val="center"/>
              <w:rPr>
                <w:rFonts w:ascii="Times New Roman" w:hAnsi="Times New Roman" w:cs="Times New Roman"/>
              </w:rPr>
            </w:pPr>
            <w:r>
              <w:rPr>
                <w:rFonts w:ascii="Times New Roman" w:hAnsi="Times New Roman" w:cs="Times New Roman"/>
              </w:rPr>
              <w:t>Comosol V5.3V5.3</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2017</w:t>
            </w:r>
          </w:p>
        </w:tc>
        <w:tc>
          <w:tcPr>
            <w:tcW w:w="1964" w:type="dxa"/>
            <w:vAlign w:val="center"/>
          </w:tcPr>
          <w:p>
            <w:pPr>
              <w:jc w:val="center"/>
              <w:rPr>
                <w:rFonts w:ascii="Times New Roman" w:hAnsi="Times New Roman" w:cs="Times New Roman"/>
              </w:rPr>
            </w:pPr>
            <w:r>
              <w:rPr>
                <w:rFonts w:ascii="Times New Roman" w:hAnsi="Times New Roman" w:cs="Times New Roman"/>
              </w:rPr>
              <w:t>24.15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流场实时测量系统</w:t>
            </w:r>
          </w:p>
        </w:tc>
        <w:tc>
          <w:tcPr>
            <w:tcW w:w="2776" w:type="dxa"/>
            <w:vAlign w:val="center"/>
          </w:tcPr>
          <w:p>
            <w:pPr>
              <w:jc w:val="center"/>
              <w:rPr>
                <w:rFonts w:ascii="Times New Roman" w:hAnsi="Times New Roman" w:cs="Times New Roman"/>
              </w:rPr>
            </w:pPr>
            <w:r>
              <w:rPr>
                <w:rFonts w:ascii="Times New Roman" w:hAnsi="Times New Roman" w:cs="Times New Roman"/>
              </w:rPr>
              <w:t>1VDMS</w:t>
            </w:r>
          </w:p>
        </w:tc>
        <w:tc>
          <w:tcPr>
            <w:tcW w:w="1122" w:type="dxa"/>
            <w:vAlign w:val="center"/>
          </w:tcPr>
          <w:p>
            <w:pPr>
              <w:jc w:val="center"/>
              <w:rPr>
                <w:rFonts w:ascii="Times New Roman" w:hAnsi="Times New Roman" w:cs="Times New Roman"/>
              </w:rPr>
            </w:pPr>
            <w:r>
              <w:rPr>
                <w:rFonts w:ascii="Times New Roman" w:hAnsi="Times New Roman" w:cs="Times New Roman"/>
              </w:rPr>
              <w:t>3</w:t>
            </w:r>
          </w:p>
        </w:tc>
        <w:tc>
          <w:tcPr>
            <w:tcW w:w="1490" w:type="dxa"/>
            <w:vAlign w:val="center"/>
          </w:tcPr>
          <w:p>
            <w:pPr>
              <w:jc w:val="center"/>
              <w:rPr>
                <w:rFonts w:ascii="Times New Roman" w:hAnsi="Times New Roman" w:cs="Times New Roman"/>
              </w:rPr>
            </w:pPr>
            <w:r>
              <w:rPr>
                <w:rFonts w:ascii="Times New Roman" w:hAnsi="Times New Roman" w:cs="Times New Roman"/>
              </w:rPr>
              <w:t>2014</w:t>
            </w:r>
          </w:p>
        </w:tc>
        <w:tc>
          <w:tcPr>
            <w:tcW w:w="1964" w:type="dxa"/>
            <w:vAlign w:val="center"/>
          </w:tcPr>
          <w:p>
            <w:pPr>
              <w:jc w:val="center"/>
              <w:rPr>
                <w:rFonts w:ascii="Times New Roman" w:hAnsi="Times New Roman" w:cs="Times New Roman"/>
              </w:rPr>
            </w:pPr>
            <w:r>
              <w:rPr>
                <w:rFonts w:ascii="Times New Roman" w:hAnsi="Times New Roman" w:cs="Times New Roman"/>
              </w:rPr>
              <w:t>56.34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结构疲劳与三维裂纹扩展分析软件</w:t>
            </w:r>
          </w:p>
        </w:tc>
        <w:tc>
          <w:tcPr>
            <w:tcW w:w="2776" w:type="dxa"/>
            <w:vAlign w:val="center"/>
          </w:tcPr>
          <w:p>
            <w:pPr>
              <w:jc w:val="center"/>
              <w:rPr>
                <w:rFonts w:ascii="Times New Roman" w:hAnsi="Times New Roman" w:cs="Times New Roman"/>
              </w:rPr>
            </w:pPr>
            <w:r>
              <w:rPr>
                <w:rFonts w:ascii="Times New Roman" w:hAnsi="Times New Roman" w:cs="Times New Roman"/>
              </w:rPr>
              <w:t>FRANX3D7.0</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2015</w:t>
            </w:r>
          </w:p>
        </w:tc>
        <w:tc>
          <w:tcPr>
            <w:tcW w:w="1964" w:type="dxa"/>
            <w:vAlign w:val="center"/>
          </w:tcPr>
          <w:p>
            <w:pPr>
              <w:jc w:val="center"/>
              <w:rPr>
                <w:rFonts w:ascii="Times New Roman" w:hAnsi="Times New Roman" w:cs="Times New Roman"/>
              </w:rPr>
            </w:pPr>
            <w:r>
              <w:rPr>
                <w:rFonts w:ascii="Times New Roman" w:hAnsi="Times New Roman" w:cs="Times New Roman"/>
              </w:rPr>
              <w:t>21.85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钻孔摄像仪</w:t>
            </w:r>
          </w:p>
        </w:tc>
        <w:tc>
          <w:tcPr>
            <w:tcW w:w="2776" w:type="dxa"/>
            <w:vAlign w:val="center"/>
          </w:tcPr>
          <w:p>
            <w:pPr>
              <w:jc w:val="center"/>
              <w:rPr>
                <w:rFonts w:ascii="Times New Roman" w:hAnsi="Times New Roman" w:cs="Times New Roman"/>
              </w:rPr>
            </w:pPr>
            <w:r>
              <w:rPr>
                <w:rFonts w:ascii="Times New Roman" w:hAnsi="Times New Roman" w:cs="Times New Roman"/>
              </w:rPr>
              <w:t>JL-HD01(A)</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2016</w:t>
            </w:r>
          </w:p>
        </w:tc>
        <w:tc>
          <w:tcPr>
            <w:tcW w:w="1964" w:type="dxa"/>
            <w:vAlign w:val="center"/>
          </w:tcPr>
          <w:p>
            <w:pPr>
              <w:jc w:val="center"/>
              <w:rPr>
                <w:rFonts w:ascii="Times New Roman" w:hAnsi="Times New Roman" w:cs="Times New Roman"/>
              </w:rPr>
            </w:pPr>
            <w:r>
              <w:rPr>
                <w:rFonts w:ascii="Times New Roman" w:hAnsi="Times New Roman" w:cs="Times New Roman"/>
              </w:rPr>
              <w:t>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高性能并行计算机</w:t>
            </w:r>
          </w:p>
        </w:tc>
        <w:tc>
          <w:tcPr>
            <w:tcW w:w="2776" w:type="dxa"/>
            <w:vAlign w:val="center"/>
          </w:tcPr>
          <w:p>
            <w:pPr>
              <w:jc w:val="center"/>
              <w:rPr>
                <w:rFonts w:ascii="Times New Roman" w:hAnsi="Times New Roman" w:cs="Times New Roman"/>
              </w:rPr>
            </w:pPr>
            <w:r>
              <w:rPr>
                <w:rFonts w:ascii="Times New Roman" w:hAnsi="Times New Roman" w:cs="Times New Roman"/>
              </w:rPr>
              <w:t>1840-G25</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2014</w:t>
            </w:r>
          </w:p>
        </w:tc>
        <w:tc>
          <w:tcPr>
            <w:tcW w:w="1964" w:type="dxa"/>
            <w:vAlign w:val="center"/>
          </w:tcPr>
          <w:p>
            <w:pPr>
              <w:jc w:val="center"/>
              <w:rPr>
                <w:rFonts w:ascii="Times New Roman" w:hAnsi="Times New Roman" w:cs="Times New Roman"/>
              </w:rPr>
            </w:pPr>
            <w:r>
              <w:rPr>
                <w:rFonts w:ascii="Times New Roman" w:hAnsi="Times New Roman" w:cs="Times New Roman"/>
              </w:rPr>
              <w:t>19.10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全自动智能孔径测量仪</w:t>
            </w:r>
          </w:p>
        </w:tc>
        <w:tc>
          <w:tcPr>
            <w:tcW w:w="2776" w:type="dxa"/>
            <w:vAlign w:val="center"/>
          </w:tcPr>
          <w:p>
            <w:pPr>
              <w:jc w:val="center"/>
              <w:rPr>
                <w:rFonts w:ascii="Times New Roman" w:hAnsi="Times New Roman" w:cs="Times New Roman"/>
              </w:rPr>
            </w:pPr>
            <w:r>
              <w:rPr>
                <w:rFonts w:ascii="Times New Roman" w:hAnsi="Times New Roman" w:cs="Times New Roman"/>
              </w:rPr>
              <w:t>V-Sorb 2800+</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2016</w:t>
            </w:r>
          </w:p>
        </w:tc>
        <w:tc>
          <w:tcPr>
            <w:tcW w:w="1964" w:type="dxa"/>
            <w:vAlign w:val="center"/>
          </w:tcPr>
          <w:p>
            <w:pPr>
              <w:jc w:val="center"/>
              <w:rPr>
                <w:rFonts w:ascii="Times New Roman" w:hAnsi="Times New Roman" w:cs="Times New Roman"/>
              </w:rPr>
            </w:pPr>
            <w:r>
              <w:rPr>
                <w:rFonts w:ascii="Times New Roman" w:hAnsi="Times New Roman" w:cs="Times New Roman"/>
              </w:rPr>
              <w:t>14.88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高密度电法测量系统</w:t>
            </w:r>
          </w:p>
        </w:tc>
        <w:tc>
          <w:tcPr>
            <w:tcW w:w="2776" w:type="dxa"/>
            <w:vAlign w:val="center"/>
          </w:tcPr>
          <w:p>
            <w:pPr>
              <w:jc w:val="center"/>
              <w:rPr>
                <w:rFonts w:ascii="Times New Roman" w:hAnsi="Times New Roman" w:cs="Times New Roman"/>
              </w:rPr>
            </w:pPr>
            <w:r>
              <w:rPr>
                <w:rFonts w:ascii="Times New Roman" w:hAnsi="Times New Roman" w:cs="Times New Roman"/>
              </w:rPr>
              <w:t>DZD6ADZD6A</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2015</w:t>
            </w:r>
          </w:p>
        </w:tc>
        <w:tc>
          <w:tcPr>
            <w:tcW w:w="1964" w:type="dxa"/>
            <w:vAlign w:val="center"/>
          </w:tcPr>
          <w:p>
            <w:pPr>
              <w:jc w:val="center"/>
              <w:rPr>
                <w:rFonts w:ascii="Times New Roman" w:hAnsi="Times New Roman" w:cs="Times New Roman"/>
              </w:rPr>
            </w:pPr>
            <w:r>
              <w:rPr>
                <w:rFonts w:ascii="Times New Roman" w:hAnsi="Times New Roman" w:cs="Times New Roman"/>
              </w:rPr>
              <w:t>14.50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ascii="Times New Roman" w:hAnsi="Times New Roman" w:cs="Times New Roman"/>
              </w:rPr>
              <w:t>GPS测量系统</w:t>
            </w:r>
          </w:p>
        </w:tc>
        <w:tc>
          <w:tcPr>
            <w:tcW w:w="2776" w:type="dxa"/>
            <w:vAlign w:val="center"/>
          </w:tcPr>
          <w:p>
            <w:pPr>
              <w:jc w:val="center"/>
              <w:rPr>
                <w:rFonts w:ascii="Times New Roman" w:hAnsi="Times New Roman" w:cs="Times New Roman"/>
                <w:lang w:val="en-US"/>
              </w:rPr>
            </w:pPr>
            <w:r>
              <w:rPr>
                <w:rFonts w:ascii="Times New Roman" w:hAnsi="Times New Roman" w:cs="Times New Roman"/>
                <w:lang w:val="en-US"/>
              </w:rPr>
              <w:t>3mm+0.5ppm/5mm+0.5ppm/R10</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2018</w:t>
            </w:r>
          </w:p>
        </w:tc>
        <w:tc>
          <w:tcPr>
            <w:tcW w:w="1964" w:type="dxa"/>
            <w:vAlign w:val="center"/>
          </w:tcPr>
          <w:p>
            <w:pPr>
              <w:jc w:val="center"/>
              <w:rPr>
                <w:rFonts w:ascii="Times New Roman" w:hAnsi="Times New Roman" w:cs="Times New Roman"/>
              </w:rPr>
            </w:pPr>
            <w:r>
              <w:rPr>
                <w:rFonts w:ascii="Times New Roman" w:hAnsi="Times New Roman" w:cs="Times New Roman"/>
              </w:rPr>
              <w:t>13.85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裂隙岩体</w:t>
            </w:r>
            <w:r>
              <w:rPr>
                <w:rFonts w:ascii="Times New Roman" w:hAnsi="Times New Roman" w:cs="Times New Roman"/>
              </w:rPr>
              <w:t>3D打印重构系统3d打印机</w:t>
            </w:r>
          </w:p>
        </w:tc>
        <w:tc>
          <w:tcPr>
            <w:tcW w:w="2776" w:type="dxa"/>
            <w:vAlign w:val="center"/>
          </w:tcPr>
          <w:p>
            <w:pPr>
              <w:jc w:val="center"/>
              <w:rPr>
                <w:rFonts w:ascii="Times New Roman" w:hAnsi="Times New Roman" w:cs="Times New Roman"/>
              </w:rPr>
            </w:pPr>
            <w:r>
              <w:rPr>
                <w:rFonts w:ascii="Times New Roman" w:hAnsi="Times New Roman" w:cs="Times New Roman"/>
              </w:rPr>
              <w:t>GGXH</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2017</w:t>
            </w:r>
          </w:p>
        </w:tc>
        <w:tc>
          <w:tcPr>
            <w:tcW w:w="1964" w:type="dxa"/>
            <w:vAlign w:val="center"/>
          </w:tcPr>
          <w:p>
            <w:pPr>
              <w:jc w:val="center"/>
              <w:rPr>
                <w:rFonts w:ascii="Times New Roman" w:hAnsi="Times New Roman" w:cs="Times New Roman"/>
              </w:rPr>
            </w:pPr>
            <w:r>
              <w:rPr>
                <w:rFonts w:ascii="Times New Roman" w:hAnsi="Times New Roman" w:cs="Times New Roman"/>
              </w:rPr>
              <w:t>11.89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ascii="Times New Roman" w:hAnsi="Times New Roman" w:cs="Times New Roman"/>
              </w:rPr>
              <w:t>Visual Slope 软件</w:t>
            </w:r>
          </w:p>
        </w:tc>
        <w:tc>
          <w:tcPr>
            <w:tcW w:w="2776" w:type="dxa"/>
            <w:vAlign w:val="center"/>
          </w:tcPr>
          <w:p>
            <w:pPr>
              <w:jc w:val="center"/>
              <w:rPr>
                <w:rFonts w:ascii="Times New Roman" w:hAnsi="Times New Roman" w:cs="Times New Roman"/>
              </w:rPr>
            </w:pPr>
            <w:r>
              <w:rPr>
                <w:rFonts w:ascii="Times New Roman" w:hAnsi="Times New Roman" w:cs="Times New Roman"/>
              </w:rPr>
              <w:t>V6</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2017</w:t>
            </w:r>
          </w:p>
        </w:tc>
        <w:tc>
          <w:tcPr>
            <w:tcW w:w="1964" w:type="dxa"/>
            <w:vAlign w:val="center"/>
          </w:tcPr>
          <w:p>
            <w:pPr>
              <w:jc w:val="center"/>
              <w:rPr>
                <w:rFonts w:ascii="Times New Roman" w:hAnsi="Times New Roman" w:cs="Times New Roman"/>
              </w:rPr>
            </w:pPr>
            <w:r>
              <w:rPr>
                <w:rFonts w:ascii="Times New Roman" w:hAnsi="Times New Roman" w:cs="Times New Roman"/>
              </w:rPr>
              <w:t>11.89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ascii="Times New Roman" w:hAnsi="Times New Roman" w:cs="Times New Roman"/>
              </w:rPr>
              <w:t>X-FEM三维裂纹扩展设备</w:t>
            </w:r>
          </w:p>
        </w:tc>
        <w:tc>
          <w:tcPr>
            <w:tcW w:w="2776" w:type="dxa"/>
            <w:vAlign w:val="center"/>
          </w:tcPr>
          <w:p>
            <w:pPr>
              <w:jc w:val="center"/>
              <w:rPr>
                <w:rFonts w:ascii="Times New Roman" w:hAnsi="Times New Roman" w:cs="Times New Roman"/>
              </w:rPr>
            </w:pPr>
            <w:r>
              <w:rPr>
                <w:rFonts w:ascii="Times New Roman" w:hAnsi="Times New Roman" w:cs="Times New Roman"/>
              </w:rPr>
              <w:t>R2017R2017</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2018</w:t>
            </w:r>
          </w:p>
        </w:tc>
        <w:tc>
          <w:tcPr>
            <w:tcW w:w="1964" w:type="dxa"/>
            <w:vAlign w:val="center"/>
          </w:tcPr>
          <w:p>
            <w:pPr>
              <w:jc w:val="center"/>
              <w:rPr>
                <w:rFonts w:ascii="Times New Roman" w:hAnsi="Times New Roman" w:cs="Times New Roman"/>
              </w:rPr>
            </w:pPr>
            <w:r>
              <w:rPr>
                <w:rFonts w:ascii="Times New Roman" w:hAnsi="Times New Roman" w:cs="Times New Roman"/>
              </w:rPr>
              <w:t>11.88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高低温试验箱</w:t>
            </w:r>
          </w:p>
        </w:tc>
        <w:tc>
          <w:tcPr>
            <w:tcW w:w="2776" w:type="dxa"/>
            <w:vAlign w:val="center"/>
          </w:tcPr>
          <w:p>
            <w:pPr>
              <w:jc w:val="center"/>
              <w:rPr>
                <w:rFonts w:ascii="Times New Roman" w:hAnsi="Times New Roman" w:cs="Times New Roman"/>
              </w:rPr>
            </w:pPr>
            <w:r>
              <w:rPr>
                <w:rFonts w:ascii="Times New Roman" w:hAnsi="Times New Roman" w:cs="Times New Roman"/>
              </w:rPr>
              <w:t>常规</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2012</w:t>
            </w:r>
          </w:p>
        </w:tc>
        <w:tc>
          <w:tcPr>
            <w:tcW w:w="1964" w:type="dxa"/>
            <w:vAlign w:val="center"/>
          </w:tcPr>
          <w:p>
            <w:pPr>
              <w:jc w:val="center"/>
              <w:rPr>
                <w:rFonts w:ascii="Times New Roman" w:hAnsi="Times New Roman" w:cs="Times New Roman"/>
              </w:rPr>
            </w:pPr>
            <w:r>
              <w:rPr>
                <w:rFonts w:ascii="Times New Roman" w:hAnsi="Times New Roman" w:cs="Times New Roman"/>
              </w:rPr>
              <w:t>11.85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便携式颗粒物分析仪</w:t>
            </w:r>
          </w:p>
        </w:tc>
        <w:tc>
          <w:tcPr>
            <w:tcW w:w="2776" w:type="dxa"/>
            <w:vAlign w:val="center"/>
          </w:tcPr>
          <w:p>
            <w:pPr>
              <w:jc w:val="center"/>
              <w:rPr>
                <w:rFonts w:ascii="Times New Roman" w:hAnsi="Times New Roman" w:cs="Times New Roman"/>
              </w:rPr>
            </w:pPr>
            <w:r>
              <w:rPr>
                <w:rFonts w:ascii="Times New Roman" w:hAnsi="Times New Roman" w:cs="Times New Roman"/>
              </w:rPr>
              <w:t>EPAM-5000</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2005</w:t>
            </w:r>
          </w:p>
        </w:tc>
        <w:tc>
          <w:tcPr>
            <w:tcW w:w="1964" w:type="dxa"/>
            <w:vAlign w:val="center"/>
          </w:tcPr>
          <w:p>
            <w:pPr>
              <w:jc w:val="center"/>
              <w:rPr>
                <w:rFonts w:ascii="Times New Roman" w:hAnsi="Times New Roman" w:cs="Times New Roman"/>
              </w:rPr>
            </w:pPr>
            <w:r>
              <w:rPr>
                <w:rFonts w:ascii="Times New Roman" w:hAnsi="Times New Roman" w:cs="Times New Roman"/>
              </w:rPr>
              <w:t>11.80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红外探水仪</w:t>
            </w:r>
          </w:p>
        </w:tc>
        <w:tc>
          <w:tcPr>
            <w:tcW w:w="2776" w:type="dxa"/>
            <w:vAlign w:val="center"/>
          </w:tcPr>
          <w:p>
            <w:pPr>
              <w:jc w:val="center"/>
              <w:rPr>
                <w:rFonts w:ascii="Times New Roman" w:hAnsi="Times New Roman" w:cs="Times New Roman"/>
              </w:rPr>
            </w:pPr>
            <w:r>
              <w:rPr>
                <w:rFonts w:ascii="Times New Roman" w:hAnsi="Times New Roman" w:cs="Times New Roman"/>
              </w:rPr>
              <w:t>HW-305T</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2014</w:t>
            </w:r>
          </w:p>
        </w:tc>
        <w:tc>
          <w:tcPr>
            <w:tcW w:w="1964" w:type="dxa"/>
            <w:vAlign w:val="center"/>
          </w:tcPr>
          <w:p>
            <w:pPr>
              <w:jc w:val="center"/>
              <w:rPr>
                <w:rFonts w:ascii="Times New Roman" w:hAnsi="Times New Roman" w:cs="Times New Roman"/>
              </w:rPr>
            </w:pPr>
            <w:r>
              <w:rPr>
                <w:rFonts w:ascii="Times New Roman" w:hAnsi="Times New Roman" w:cs="Times New Roman"/>
              </w:rPr>
              <w:t>10.29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岩石立方体压力试验机</w:t>
            </w:r>
          </w:p>
        </w:tc>
        <w:tc>
          <w:tcPr>
            <w:tcW w:w="2776" w:type="dxa"/>
            <w:vAlign w:val="center"/>
          </w:tcPr>
          <w:p>
            <w:pPr>
              <w:jc w:val="center"/>
              <w:rPr>
                <w:rFonts w:ascii="Times New Roman" w:hAnsi="Times New Roman" w:cs="Times New Roman"/>
              </w:rPr>
            </w:pPr>
            <w:r>
              <w:rPr>
                <w:rFonts w:ascii="Times New Roman" w:hAnsi="Times New Roman" w:cs="Times New Roman"/>
              </w:rPr>
              <w:t>GGXH</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2016</w:t>
            </w:r>
          </w:p>
        </w:tc>
        <w:tc>
          <w:tcPr>
            <w:tcW w:w="1964" w:type="dxa"/>
            <w:vAlign w:val="center"/>
          </w:tcPr>
          <w:p>
            <w:pPr>
              <w:jc w:val="center"/>
              <w:rPr>
                <w:rFonts w:ascii="Times New Roman" w:hAnsi="Times New Roman" w:cs="Times New Roman"/>
              </w:rPr>
            </w:pPr>
            <w:r>
              <w:rPr>
                <w:rFonts w:ascii="Times New Roman" w:hAnsi="Times New Roman" w:cs="Times New Roman"/>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ascii="Times New Roman" w:hAnsi="Times New Roman" w:cs="Times New Roman"/>
              </w:rPr>
              <w:t>CRMCU6-16监测系统</w:t>
            </w:r>
          </w:p>
        </w:tc>
        <w:tc>
          <w:tcPr>
            <w:tcW w:w="2776" w:type="dxa"/>
            <w:vAlign w:val="center"/>
          </w:tcPr>
          <w:p>
            <w:pPr>
              <w:jc w:val="center"/>
              <w:rPr>
                <w:rFonts w:ascii="Times New Roman" w:hAnsi="Times New Roman" w:cs="Times New Roman"/>
              </w:rPr>
            </w:pPr>
            <w:r>
              <w:rPr>
                <w:rFonts w:ascii="Times New Roman" w:hAnsi="Times New Roman" w:cs="Times New Roman"/>
              </w:rPr>
              <w:t>CRMCU6-16</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2021</w:t>
            </w:r>
          </w:p>
        </w:tc>
        <w:tc>
          <w:tcPr>
            <w:tcW w:w="1964" w:type="dxa"/>
            <w:vAlign w:val="center"/>
          </w:tcPr>
          <w:p>
            <w:pPr>
              <w:jc w:val="center"/>
              <w:rPr>
                <w:rFonts w:ascii="Times New Roman" w:hAnsi="Times New Roman" w:cs="Times New Roman"/>
              </w:rPr>
            </w:pPr>
            <w:r>
              <w:rPr>
                <w:rFonts w:ascii="Times New Roman" w:hAnsi="Times New Roman" w:cs="Times New Roman"/>
              </w:rPr>
              <w:t>9.60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承压水地质模型</w:t>
            </w:r>
          </w:p>
        </w:tc>
        <w:tc>
          <w:tcPr>
            <w:tcW w:w="2776" w:type="dxa"/>
            <w:vAlign w:val="center"/>
          </w:tcPr>
          <w:p>
            <w:pPr>
              <w:jc w:val="center"/>
              <w:rPr>
                <w:rFonts w:ascii="Times New Roman" w:hAnsi="Times New Roman" w:cs="Times New Roman"/>
              </w:rPr>
            </w:pPr>
            <w:r>
              <w:rPr>
                <w:rFonts w:ascii="Times New Roman" w:hAnsi="Times New Roman" w:cs="Times New Roman"/>
              </w:rPr>
              <w:t>定制</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2013</w:t>
            </w:r>
          </w:p>
        </w:tc>
        <w:tc>
          <w:tcPr>
            <w:tcW w:w="1964" w:type="dxa"/>
            <w:vAlign w:val="center"/>
          </w:tcPr>
          <w:p>
            <w:pPr>
              <w:jc w:val="center"/>
              <w:rPr>
                <w:rFonts w:ascii="Times New Roman" w:hAnsi="Times New Roman" w:cs="Times New Roman"/>
              </w:rPr>
            </w:pPr>
            <w:r>
              <w:rPr>
                <w:rFonts w:ascii="Times New Roman" w:hAnsi="Times New Roman" w:cs="Times New Roman"/>
              </w:rPr>
              <w:t>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轻便工程测井系统主机</w:t>
            </w:r>
          </w:p>
        </w:tc>
        <w:tc>
          <w:tcPr>
            <w:tcW w:w="2776" w:type="dxa"/>
            <w:vAlign w:val="center"/>
          </w:tcPr>
          <w:p>
            <w:pPr>
              <w:jc w:val="center"/>
              <w:rPr>
                <w:rFonts w:ascii="Times New Roman" w:hAnsi="Times New Roman" w:cs="Times New Roman"/>
              </w:rPr>
            </w:pPr>
            <w:r>
              <w:rPr>
                <w:rFonts w:ascii="Times New Roman" w:hAnsi="Times New Roman" w:cs="Times New Roman"/>
              </w:rPr>
              <w:t>常规</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2015</w:t>
            </w:r>
          </w:p>
        </w:tc>
        <w:tc>
          <w:tcPr>
            <w:tcW w:w="1964" w:type="dxa"/>
            <w:vAlign w:val="center"/>
          </w:tcPr>
          <w:p>
            <w:pPr>
              <w:jc w:val="center"/>
              <w:rPr>
                <w:rFonts w:ascii="Times New Roman" w:hAnsi="Times New Roman" w:cs="Times New Roman"/>
              </w:rPr>
            </w:pPr>
            <w:r>
              <w:rPr>
                <w:rFonts w:ascii="Times New Roman" w:hAnsi="Times New Roman" w:cs="Times New Roman"/>
              </w:rPr>
              <w:t>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水平井渗流模拟系统</w:t>
            </w:r>
          </w:p>
        </w:tc>
        <w:tc>
          <w:tcPr>
            <w:tcW w:w="2776" w:type="dxa"/>
            <w:vAlign w:val="center"/>
          </w:tcPr>
          <w:p>
            <w:pPr>
              <w:jc w:val="center"/>
              <w:rPr>
                <w:rFonts w:ascii="Times New Roman" w:hAnsi="Times New Roman" w:cs="Times New Roman"/>
              </w:rPr>
            </w:pPr>
            <w:r>
              <w:rPr>
                <w:rFonts w:hint="eastAsia" w:ascii="Times New Roman" w:hAnsi="Times New Roman" w:cs="Times New Roman"/>
              </w:rPr>
              <w:t>定制</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2020</w:t>
            </w:r>
          </w:p>
        </w:tc>
        <w:tc>
          <w:tcPr>
            <w:tcW w:w="1964" w:type="dxa"/>
            <w:vAlign w:val="center"/>
          </w:tcPr>
          <w:p>
            <w:pPr>
              <w:jc w:val="center"/>
              <w:rPr>
                <w:rFonts w:ascii="Times New Roman" w:hAnsi="Times New Roman" w:cs="Times New Roman"/>
              </w:rPr>
            </w:pPr>
            <w:r>
              <w:rPr>
                <w:rFonts w:ascii="Times New Roman" w:hAnsi="Times New Roman" w:cs="Times New Roman"/>
              </w:rPr>
              <w:t>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入渗与渗流模拟装置</w:t>
            </w:r>
          </w:p>
        </w:tc>
        <w:tc>
          <w:tcPr>
            <w:tcW w:w="2776" w:type="dxa"/>
            <w:vAlign w:val="center"/>
          </w:tcPr>
          <w:p>
            <w:pPr>
              <w:jc w:val="center"/>
              <w:rPr>
                <w:rFonts w:ascii="Times New Roman" w:hAnsi="Times New Roman" w:cs="Times New Roman"/>
              </w:rPr>
            </w:pPr>
            <w:r>
              <w:rPr>
                <w:rFonts w:ascii="Times New Roman" w:hAnsi="Times New Roman" w:cs="Times New Roman"/>
              </w:rPr>
              <w:t>定制</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2013</w:t>
            </w:r>
          </w:p>
        </w:tc>
        <w:tc>
          <w:tcPr>
            <w:tcW w:w="1964" w:type="dxa"/>
            <w:vAlign w:val="center"/>
          </w:tcPr>
          <w:p>
            <w:pPr>
              <w:jc w:val="center"/>
              <w:rPr>
                <w:rFonts w:ascii="Times New Roman" w:hAnsi="Times New Roman" w:cs="Times New Roman"/>
              </w:rPr>
            </w:pPr>
            <w:r>
              <w:rPr>
                <w:rFonts w:ascii="Times New Roman" w:hAnsi="Times New Roman" w:cs="Times New Roman"/>
              </w:rPr>
              <w:t>6.45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岩土渗透分析仪</w:t>
            </w:r>
          </w:p>
        </w:tc>
        <w:tc>
          <w:tcPr>
            <w:tcW w:w="2776" w:type="dxa"/>
            <w:vAlign w:val="center"/>
          </w:tcPr>
          <w:p>
            <w:pPr>
              <w:jc w:val="center"/>
              <w:rPr>
                <w:rFonts w:ascii="Times New Roman" w:hAnsi="Times New Roman" w:cs="Times New Roman"/>
              </w:rPr>
            </w:pPr>
            <w:r>
              <w:rPr>
                <w:rFonts w:ascii="Times New Roman" w:hAnsi="Times New Roman" w:cs="Times New Roman"/>
              </w:rPr>
              <w:t>HYS-4HYS-4</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2015</w:t>
            </w:r>
          </w:p>
        </w:tc>
        <w:tc>
          <w:tcPr>
            <w:tcW w:w="1964" w:type="dxa"/>
            <w:vAlign w:val="center"/>
          </w:tcPr>
          <w:p>
            <w:pPr>
              <w:jc w:val="center"/>
              <w:rPr>
                <w:rFonts w:ascii="Times New Roman" w:hAnsi="Times New Roman" w:cs="Times New Roman"/>
              </w:rPr>
            </w:pPr>
            <w:r>
              <w:rPr>
                <w:rFonts w:ascii="Times New Roman" w:hAnsi="Times New Roman" w:cs="Times New Roman"/>
              </w:rPr>
              <w:t>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自动气象监测系统</w:t>
            </w:r>
          </w:p>
        </w:tc>
        <w:tc>
          <w:tcPr>
            <w:tcW w:w="2776" w:type="dxa"/>
            <w:vAlign w:val="center"/>
          </w:tcPr>
          <w:p>
            <w:pPr>
              <w:jc w:val="center"/>
              <w:rPr>
                <w:rFonts w:ascii="Times New Roman" w:hAnsi="Times New Roman" w:cs="Times New Roman"/>
              </w:rPr>
            </w:pPr>
            <w:r>
              <w:rPr>
                <w:rFonts w:ascii="Times New Roman" w:hAnsi="Times New Roman" w:cs="Times New Roman"/>
              </w:rPr>
              <w:t>DL3000</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2020</w:t>
            </w:r>
          </w:p>
        </w:tc>
        <w:tc>
          <w:tcPr>
            <w:tcW w:w="1964" w:type="dxa"/>
            <w:vAlign w:val="center"/>
          </w:tcPr>
          <w:p>
            <w:pPr>
              <w:jc w:val="center"/>
              <w:rPr>
                <w:rFonts w:ascii="Times New Roman" w:hAnsi="Times New Roman" w:cs="Times New Roman"/>
              </w:rPr>
            </w:pPr>
            <w:r>
              <w:rPr>
                <w:rFonts w:ascii="Times New Roman" w:hAnsi="Times New Roman" w:cs="Times New Roman"/>
              </w:rPr>
              <w:t>5.98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2433" w:type="dxa"/>
            <w:vAlign w:val="center"/>
          </w:tcPr>
          <w:p>
            <w:pPr>
              <w:jc w:val="center"/>
              <w:rPr>
                <w:rFonts w:ascii="Times New Roman" w:hAnsi="Times New Roman" w:cs="Times New Roman"/>
              </w:rPr>
            </w:pPr>
            <w:r>
              <w:rPr>
                <w:rFonts w:ascii="Times New Roman" w:hAnsi="Times New Roman" w:cs="Times New Roman"/>
              </w:rPr>
              <w:t>TVOC气体检测仪</w:t>
            </w:r>
          </w:p>
        </w:tc>
        <w:tc>
          <w:tcPr>
            <w:tcW w:w="2776" w:type="dxa"/>
            <w:vAlign w:val="center"/>
          </w:tcPr>
          <w:p>
            <w:pPr>
              <w:jc w:val="center"/>
              <w:rPr>
                <w:rFonts w:ascii="Times New Roman" w:hAnsi="Times New Roman" w:cs="Times New Roman"/>
              </w:rPr>
            </w:pPr>
            <w:r>
              <w:rPr>
                <w:rFonts w:ascii="Times New Roman" w:hAnsi="Times New Roman" w:cs="Times New Roman"/>
              </w:rPr>
              <w:t>PGM-7600</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2005</w:t>
            </w:r>
          </w:p>
        </w:tc>
        <w:tc>
          <w:tcPr>
            <w:tcW w:w="1964" w:type="dxa"/>
            <w:vAlign w:val="center"/>
          </w:tcPr>
          <w:p>
            <w:pPr>
              <w:jc w:val="center"/>
              <w:rPr>
                <w:rFonts w:ascii="Times New Roman" w:hAnsi="Times New Roman" w:cs="Times New Roman"/>
              </w:rPr>
            </w:pPr>
            <w:r>
              <w:rPr>
                <w:rFonts w:ascii="Times New Roman" w:hAnsi="Times New Roman" w:cs="Times New Roman"/>
              </w:rPr>
              <w:t>5.22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地质罗盘仪</w:t>
            </w:r>
          </w:p>
        </w:tc>
        <w:tc>
          <w:tcPr>
            <w:tcW w:w="2776" w:type="dxa"/>
            <w:vAlign w:val="center"/>
          </w:tcPr>
          <w:p>
            <w:pPr>
              <w:jc w:val="center"/>
              <w:rPr>
                <w:rFonts w:ascii="Times New Roman" w:hAnsi="Times New Roman" w:cs="Times New Roman"/>
              </w:rPr>
            </w:pPr>
            <w:r>
              <w:rPr>
                <w:rFonts w:ascii="Times New Roman" w:hAnsi="Times New Roman" w:cs="Times New Roman"/>
              </w:rPr>
              <w:t>dqy-1</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2015</w:t>
            </w:r>
          </w:p>
        </w:tc>
        <w:tc>
          <w:tcPr>
            <w:tcW w:w="1964" w:type="dxa"/>
            <w:vAlign w:val="center"/>
          </w:tcPr>
          <w:p>
            <w:pPr>
              <w:jc w:val="center"/>
              <w:rPr>
                <w:rFonts w:ascii="Times New Roman" w:hAnsi="Times New Roman" w:cs="Times New Roman"/>
              </w:rPr>
            </w:pPr>
            <w:r>
              <w:rPr>
                <w:rFonts w:ascii="Times New Roman" w:hAnsi="Times New Roman" w:cs="Times New Roman"/>
              </w:rPr>
              <w:t>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岩石声波测试仪</w:t>
            </w:r>
          </w:p>
        </w:tc>
        <w:tc>
          <w:tcPr>
            <w:tcW w:w="2776" w:type="dxa"/>
            <w:vAlign w:val="center"/>
          </w:tcPr>
          <w:p>
            <w:pPr>
              <w:jc w:val="center"/>
              <w:rPr>
                <w:rFonts w:ascii="Times New Roman" w:hAnsi="Times New Roman" w:cs="Times New Roman"/>
              </w:rPr>
            </w:pPr>
            <w:r>
              <w:rPr>
                <w:rFonts w:ascii="Times New Roman" w:hAnsi="Times New Roman" w:cs="Times New Roman"/>
              </w:rPr>
              <w:t>HS-YS4A</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2016</w:t>
            </w:r>
          </w:p>
        </w:tc>
        <w:tc>
          <w:tcPr>
            <w:tcW w:w="1964" w:type="dxa"/>
            <w:vAlign w:val="center"/>
          </w:tcPr>
          <w:p>
            <w:pPr>
              <w:jc w:val="center"/>
              <w:rPr>
                <w:rFonts w:ascii="Times New Roman" w:hAnsi="Times New Roman" w:cs="Times New Roman"/>
              </w:rPr>
            </w:pPr>
            <w:r>
              <w:rPr>
                <w:rFonts w:ascii="Times New Roman" w:hAnsi="Times New Roman" w:cs="Times New Roman"/>
              </w:rPr>
              <w:t>4.48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加锚结构面性能试验仪</w:t>
            </w:r>
          </w:p>
        </w:tc>
        <w:tc>
          <w:tcPr>
            <w:tcW w:w="2776" w:type="dxa"/>
            <w:vAlign w:val="center"/>
          </w:tcPr>
          <w:p>
            <w:pPr>
              <w:jc w:val="center"/>
              <w:rPr>
                <w:rFonts w:ascii="Times New Roman" w:hAnsi="Times New Roman" w:cs="Times New Roman"/>
              </w:rPr>
            </w:pPr>
            <w:r>
              <w:rPr>
                <w:rFonts w:ascii="Times New Roman" w:hAnsi="Times New Roman" w:cs="Times New Roman"/>
              </w:rPr>
              <w:t>定制</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2020</w:t>
            </w:r>
          </w:p>
        </w:tc>
        <w:tc>
          <w:tcPr>
            <w:tcW w:w="1964" w:type="dxa"/>
            <w:vAlign w:val="center"/>
          </w:tcPr>
          <w:p>
            <w:pPr>
              <w:jc w:val="center"/>
              <w:rPr>
                <w:rFonts w:ascii="Times New Roman" w:hAnsi="Times New Roman" w:cs="Times New Roman"/>
              </w:rPr>
            </w:pPr>
            <w:r>
              <w:rPr>
                <w:rFonts w:ascii="Times New Roman" w:hAnsi="Times New Roman" w:cs="Times New Roma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微型电子计算机</w:t>
            </w:r>
          </w:p>
        </w:tc>
        <w:tc>
          <w:tcPr>
            <w:tcW w:w="2776" w:type="dxa"/>
            <w:vAlign w:val="center"/>
          </w:tcPr>
          <w:p>
            <w:pPr>
              <w:jc w:val="center"/>
              <w:rPr>
                <w:rFonts w:ascii="Times New Roman" w:hAnsi="Times New Roman" w:cs="Times New Roman"/>
              </w:rPr>
            </w:pPr>
            <w:r>
              <w:rPr>
                <w:rFonts w:ascii="Times New Roman" w:hAnsi="Times New Roman" w:cs="Times New Roman"/>
              </w:rPr>
              <w:t>Precision 5820</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2020</w:t>
            </w:r>
          </w:p>
        </w:tc>
        <w:tc>
          <w:tcPr>
            <w:tcW w:w="1964" w:type="dxa"/>
            <w:vAlign w:val="center"/>
          </w:tcPr>
          <w:p>
            <w:pPr>
              <w:jc w:val="center"/>
              <w:rPr>
                <w:rFonts w:ascii="Times New Roman" w:hAnsi="Times New Roman" w:cs="Times New Roman"/>
              </w:rPr>
            </w:pPr>
            <w:r>
              <w:rPr>
                <w:rFonts w:ascii="Times New Roman" w:hAnsi="Times New Roman" w:cs="Times New Roma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2433" w:type="dxa"/>
            <w:vAlign w:val="center"/>
          </w:tcPr>
          <w:p>
            <w:pPr>
              <w:jc w:val="center"/>
              <w:rPr>
                <w:rFonts w:ascii="Times New Roman" w:hAnsi="Times New Roman" w:cs="Times New Roman"/>
              </w:rPr>
            </w:pPr>
            <w:r>
              <w:rPr>
                <w:rFonts w:ascii="Times New Roman" w:hAnsi="Times New Roman" w:cs="Times New Roman"/>
              </w:rPr>
              <w:t>GPU图形工作站</w:t>
            </w:r>
          </w:p>
        </w:tc>
        <w:tc>
          <w:tcPr>
            <w:tcW w:w="2776" w:type="dxa"/>
            <w:vAlign w:val="center"/>
          </w:tcPr>
          <w:p>
            <w:pPr>
              <w:jc w:val="center"/>
              <w:rPr>
                <w:rFonts w:ascii="Times New Roman" w:hAnsi="Times New Roman" w:cs="Times New Roman"/>
              </w:rPr>
            </w:pPr>
            <w:r>
              <w:rPr>
                <w:rFonts w:ascii="Times New Roman" w:hAnsi="Times New Roman" w:cs="Times New Roman"/>
              </w:rPr>
              <w:t>HPZ440</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2015</w:t>
            </w:r>
          </w:p>
        </w:tc>
        <w:tc>
          <w:tcPr>
            <w:tcW w:w="1964" w:type="dxa"/>
            <w:vAlign w:val="center"/>
          </w:tcPr>
          <w:p>
            <w:pPr>
              <w:jc w:val="center"/>
              <w:rPr>
                <w:rFonts w:ascii="Times New Roman" w:hAnsi="Times New Roman" w:cs="Times New Roman"/>
              </w:rPr>
            </w:pPr>
            <w:r>
              <w:rPr>
                <w:rFonts w:ascii="Times New Roman" w:hAnsi="Times New Roman" w:cs="Times New Roma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裂缝综合测试仪</w:t>
            </w:r>
          </w:p>
        </w:tc>
        <w:tc>
          <w:tcPr>
            <w:tcW w:w="2776" w:type="dxa"/>
            <w:vAlign w:val="center"/>
          </w:tcPr>
          <w:p>
            <w:pPr>
              <w:jc w:val="center"/>
              <w:rPr>
                <w:rFonts w:ascii="Times New Roman" w:hAnsi="Times New Roman" w:cs="Times New Roman"/>
              </w:rPr>
            </w:pPr>
            <w:r>
              <w:rPr>
                <w:rFonts w:ascii="Times New Roman" w:hAnsi="Times New Roman" w:cs="Times New Roman"/>
              </w:rPr>
              <w:t>2mmPSW-E40</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2008</w:t>
            </w:r>
          </w:p>
        </w:tc>
        <w:tc>
          <w:tcPr>
            <w:tcW w:w="1964" w:type="dxa"/>
            <w:vAlign w:val="center"/>
          </w:tcPr>
          <w:p>
            <w:pPr>
              <w:jc w:val="center"/>
              <w:rPr>
                <w:rFonts w:ascii="Times New Roman" w:hAnsi="Times New Roman" w:cs="Times New Roman"/>
              </w:rPr>
            </w:pPr>
            <w:r>
              <w:rPr>
                <w:rFonts w:ascii="Times New Roman" w:hAnsi="Times New Roman" w:cs="Times New Roman"/>
              </w:rPr>
              <w:t>3.30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渗透系数测定仪</w:t>
            </w:r>
          </w:p>
        </w:tc>
        <w:tc>
          <w:tcPr>
            <w:tcW w:w="2776" w:type="dxa"/>
            <w:vAlign w:val="center"/>
          </w:tcPr>
          <w:p>
            <w:pPr>
              <w:jc w:val="center"/>
              <w:rPr>
                <w:rFonts w:ascii="Times New Roman" w:hAnsi="Times New Roman" w:cs="Times New Roman"/>
              </w:rPr>
            </w:pPr>
            <w:r>
              <w:rPr>
                <w:rFonts w:ascii="Times New Roman" w:hAnsi="Times New Roman" w:cs="Times New Roman"/>
              </w:rPr>
              <w:t>定制</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2013</w:t>
            </w:r>
          </w:p>
        </w:tc>
        <w:tc>
          <w:tcPr>
            <w:tcW w:w="1964" w:type="dxa"/>
            <w:vAlign w:val="center"/>
          </w:tcPr>
          <w:p>
            <w:pPr>
              <w:jc w:val="center"/>
              <w:rPr>
                <w:rFonts w:ascii="Times New Roman" w:hAnsi="Times New Roman" w:cs="Times New Roman"/>
              </w:rPr>
            </w:pPr>
            <w:r>
              <w:rPr>
                <w:rFonts w:ascii="Times New Roman" w:hAnsi="Times New Roman" w:cs="Times New Roman"/>
              </w:rPr>
              <w:t>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自动磨片机</w:t>
            </w:r>
          </w:p>
        </w:tc>
        <w:tc>
          <w:tcPr>
            <w:tcW w:w="2776" w:type="dxa"/>
            <w:vAlign w:val="center"/>
          </w:tcPr>
          <w:p>
            <w:pPr>
              <w:jc w:val="center"/>
              <w:rPr>
                <w:rFonts w:ascii="Times New Roman" w:hAnsi="Times New Roman" w:cs="Times New Roman"/>
              </w:rPr>
            </w:pPr>
            <w:r>
              <w:rPr>
                <w:rFonts w:ascii="Times New Roman" w:hAnsi="Times New Roman" w:cs="Times New Roman"/>
              </w:rPr>
              <w:t>JKJM-125</w:t>
            </w:r>
          </w:p>
        </w:tc>
        <w:tc>
          <w:tcPr>
            <w:tcW w:w="1122" w:type="dxa"/>
            <w:vAlign w:val="center"/>
          </w:tcPr>
          <w:p>
            <w:pPr>
              <w:jc w:val="center"/>
              <w:rPr>
                <w:rFonts w:ascii="Times New Roman" w:hAnsi="Times New Roman" w:cs="Times New Roman"/>
              </w:rPr>
            </w:pPr>
            <w:r>
              <w:rPr>
                <w:rFonts w:ascii="Times New Roman" w:hAnsi="Times New Roman" w:cs="Times New Roman"/>
              </w:rPr>
              <w:t>1</w:t>
            </w:r>
          </w:p>
        </w:tc>
        <w:tc>
          <w:tcPr>
            <w:tcW w:w="1490" w:type="dxa"/>
            <w:vAlign w:val="center"/>
          </w:tcPr>
          <w:p>
            <w:pPr>
              <w:jc w:val="center"/>
              <w:rPr>
                <w:rFonts w:ascii="Times New Roman" w:hAnsi="Times New Roman" w:cs="Times New Roman"/>
              </w:rPr>
            </w:pPr>
            <w:r>
              <w:rPr>
                <w:rFonts w:ascii="Times New Roman" w:hAnsi="Times New Roman" w:cs="Times New Roman"/>
              </w:rPr>
              <w:t>2011</w:t>
            </w:r>
          </w:p>
        </w:tc>
        <w:tc>
          <w:tcPr>
            <w:tcW w:w="1964" w:type="dxa"/>
            <w:vAlign w:val="center"/>
          </w:tcPr>
          <w:p>
            <w:pPr>
              <w:jc w:val="center"/>
              <w:rPr>
                <w:rFonts w:ascii="Times New Roman" w:hAnsi="Times New Roman" w:cs="Times New Roman"/>
              </w:rPr>
            </w:pPr>
            <w:r>
              <w:rPr>
                <w:rFonts w:ascii="Times New Roman" w:hAnsi="Times New Roman" w:cs="Times New Roman"/>
              </w:rPr>
              <w:t>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偏光显微镜</w:t>
            </w:r>
          </w:p>
        </w:tc>
        <w:tc>
          <w:tcPr>
            <w:tcW w:w="2776" w:type="dxa"/>
            <w:vAlign w:val="center"/>
          </w:tcPr>
          <w:p>
            <w:pPr>
              <w:jc w:val="center"/>
              <w:rPr>
                <w:rFonts w:ascii="Times New Roman" w:hAnsi="Times New Roman" w:cs="Times New Roman"/>
              </w:rPr>
            </w:pPr>
            <w:r>
              <w:rPr>
                <w:rFonts w:ascii="Times New Roman" w:hAnsi="Times New Roman" w:cs="Times New Roman"/>
              </w:rPr>
              <w:t>GGXH</w:t>
            </w:r>
          </w:p>
        </w:tc>
        <w:tc>
          <w:tcPr>
            <w:tcW w:w="1122" w:type="dxa"/>
            <w:vAlign w:val="center"/>
          </w:tcPr>
          <w:p>
            <w:pPr>
              <w:jc w:val="center"/>
              <w:rPr>
                <w:rFonts w:ascii="Times New Roman" w:hAnsi="Times New Roman" w:cs="Times New Roman"/>
              </w:rPr>
            </w:pPr>
            <w:r>
              <w:rPr>
                <w:rFonts w:ascii="Times New Roman" w:hAnsi="Times New Roman" w:cs="Times New Roman"/>
              </w:rPr>
              <w:t>37</w:t>
            </w:r>
          </w:p>
        </w:tc>
        <w:tc>
          <w:tcPr>
            <w:tcW w:w="1490" w:type="dxa"/>
            <w:vAlign w:val="center"/>
          </w:tcPr>
          <w:p>
            <w:pPr>
              <w:jc w:val="center"/>
              <w:rPr>
                <w:rFonts w:ascii="Times New Roman" w:hAnsi="Times New Roman" w:cs="Times New Roman"/>
              </w:rPr>
            </w:pPr>
            <w:r>
              <w:rPr>
                <w:rFonts w:ascii="Times New Roman" w:hAnsi="Times New Roman" w:cs="Times New Roman"/>
              </w:rPr>
              <w:t>2011</w:t>
            </w:r>
          </w:p>
        </w:tc>
        <w:tc>
          <w:tcPr>
            <w:tcW w:w="1964" w:type="dxa"/>
            <w:vAlign w:val="center"/>
          </w:tcPr>
          <w:p>
            <w:pPr>
              <w:jc w:val="center"/>
              <w:rPr>
                <w:rFonts w:ascii="Times New Roman" w:hAnsi="Times New Roman" w:cs="Times New Roman"/>
              </w:rPr>
            </w:pPr>
            <w:r>
              <w:rPr>
                <w:rFonts w:ascii="Times New Roman" w:hAnsi="Times New Roman" w:cs="Times New Roman"/>
              </w:rPr>
              <w:t>25.35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造岩矿物标本</w:t>
            </w:r>
          </w:p>
        </w:tc>
        <w:tc>
          <w:tcPr>
            <w:tcW w:w="2776" w:type="dxa"/>
            <w:vAlign w:val="center"/>
          </w:tcPr>
          <w:p>
            <w:pPr>
              <w:jc w:val="center"/>
              <w:rPr>
                <w:rFonts w:ascii="Times New Roman" w:hAnsi="Times New Roman" w:cs="Times New Roman"/>
              </w:rPr>
            </w:pPr>
            <w:r>
              <w:rPr>
                <w:rFonts w:ascii="Times New Roman" w:hAnsi="Times New Roman" w:cs="Times New Roman"/>
              </w:rPr>
              <w:t>20件装矿物</w:t>
            </w:r>
          </w:p>
        </w:tc>
        <w:tc>
          <w:tcPr>
            <w:tcW w:w="1122" w:type="dxa"/>
            <w:vAlign w:val="center"/>
          </w:tcPr>
          <w:p>
            <w:pPr>
              <w:jc w:val="center"/>
              <w:rPr>
                <w:rFonts w:ascii="Times New Roman" w:hAnsi="Times New Roman" w:cs="Times New Roman"/>
              </w:rPr>
            </w:pPr>
            <w:r>
              <w:rPr>
                <w:rFonts w:ascii="Times New Roman" w:hAnsi="Times New Roman" w:cs="Times New Roman"/>
              </w:rPr>
              <w:t>70</w:t>
            </w:r>
          </w:p>
        </w:tc>
        <w:tc>
          <w:tcPr>
            <w:tcW w:w="1490" w:type="dxa"/>
            <w:vAlign w:val="center"/>
          </w:tcPr>
          <w:p>
            <w:pPr>
              <w:jc w:val="center"/>
              <w:rPr>
                <w:rFonts w:ascii="Times New Roman" w:hAnsi="Times New Roman" w:cs="Times New Roman"/>
              </w:rPr>
            </w:pPr>
            <w:r>
              <w:rPr>
                <w:rFonts w:ascii="Times New Roman" w:hAnsi="Times New Roman" w:cs="Times New Roman"/>
              </w:rPr>
              <w:t>2004</w:t>
            </w:r>
          </w:p>
        </w:tc>
        <w:tc>
          <w:tcPr>
            <w:tcW w:w="1964" w:type="dxa"/>
            <w:vAlign w:val="center"/>
          </w:tcPr>
          <w:p>
            <w:pPr>
              <w:jc w:val="center"/>
              <w:rPr>
                <w:rFonts w:ascii="Times New Roman" w:hAnsi="Times New Roman" w:cs="Times New Roman"/>
              </w:rPr>
            </w:pPr>
            <w:r>
              <w:rPr>
                <w:rFonts w:ascii="Times New Roman" w:hAnsi="Times New Roman" w:cs="Times New Roman"/>
              </w:rPr>
              <w:t>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各种层理标本</w:t>
            </w:r>
          </w:p>
        </w:tc>
        <w:tc>
          <w:tcPr>
            <w:tcW w:w="2776" w:type="dxa"/>
            <w:vAlign w:val="center"/>
          </w:tcPr>
          <w:p>
            <w:pPr>
              <w:jc w:val="center"/>
              <w:rPr>
                <w:rFonts w:ascii="Times New Roman" w:hAnsi="Times New Roman" w:cs="Times New Roman"/>
              </w:rPr>
            </w:pPr>
            <w:r>
              <w:rPr>
                <w:rFonts w:ascii="Times New Roman" w:hAnsi="Times New Roman" w:cs="Times New Roman"/>
              </w:rPr>
              <w:t>10件装层理标本</w:t>
            </w:r>
          </w:p>
        </w:tc>
        <w:tc>
          <w:tcPr>
            <w:tcW w:w="1122" w:type="dxa"/>
            <w:vAlign w:val="center"/>
          </w:tcPr>
          <w:p>
            <w:pPr>
              <w:jc w:val="center"/>
              <w:rPr>
                <w:rFonts w:ascii="Times New Roman" w:hAnsi="Times New Roman" w:cs="Times New Roman"/>
              </w:rPr>
            </w:pPr>
            <w:r>
              <w:rPr>
                <w:rFonts w:ascii="Times New Roman" w:hAnsi="Times New Roman" w:cs="Times New Roman"/>
              </w:rPr>
              <w:t>20</w:t>
            </w:r>
          </w:p>
        </w:tc>
        <w:tc>
          <w:tcPr>
            <w:tcW w:w="1490" w:type="dxa"/>
            <w:vAlign w:val="center"/>
          </w:tcPr>
          <w:p>
            <w:pPr>
              <w:jc w:val="center"/>
              <w:rPr>
                <w:rFonts w:ascii="Times New Roman" w:hAnsi="Times New Roman" w:cs="Times New Roman"/>
              </w:rPr>
            </w:pPr>
            <w:r>
              <w:rPr>
                <w:rFonts w:ascii="Times New Roman" w:hAnsi="Times New Roman" w:cs="Times New Roman"/>
              </w:rPr>
              <w:t>2004</w:t>
            </w:r>
          </w:p>
        </w:tc>
        <w:tc>
          <w:tcPr>
            <w:tcW w:w="1964" w:type="dxa"/>
            <w:vAlign w:val="center"/>
          </w:tcPr>
          <w:p>
            <w:pPr>
              <w:jc w:val="center"/>
              <w:rPr>
                <w:rFonts w:ascii="Times New Roman" w:hAnsi="Times New Roman" w:cs="Times New Roman"/>
              </w:rPr>
            </w:pPr>
            <w:r>
              <w:rPr>
                <w:rFonts w:ascii="Times New Roman" w:hAnsi="Times New Roman" w:cs="Times New Roman"/>
              </w:rPr>
              <w:t>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433" w:type="dxa"/>
            <w:vAlign w:val="center"/>
          </w:tcPr>
          <w:p>
            <w:pPr>
              <w:jc w:val="center"/>
              <w:rPr>
                <w:rFonts w:ascii="Times New Roman" w:hAnsi="Times New Roman" w:cs="Times New Roman"/>
              </w:rPr>
            </w:pPr>
            <w:r>
              <w:rPr>
                <w:rFonts w:hint="eastAsia" w:ascii="Times New Roman" w:hAnsi="Times New Roman" w:cs="Times New Roman"/>
              </w:rPr>
              <w:t>三大类岩石标本</w:t>
            </w:r>
          </w:p>
        </w:tc>
        <w:tc>
          <w:tcPr>
            <w:tcW w:w="2776" w:type="dxa"/>
            <w:vAlign w:val="center"/>
          </w:tcPr>
          <w:p>
            <w:pPr>
              <w:jc w:val="center"/>
              <w:rPr>
                <w:rFonts w:ascii="Times New Roman" w:hAnsi="Times New Roman" w:cs="Times New Roman"/>
              </w:rPr>
            </w:pPr>
            <w:r>
              <w:rPr>
                <w:rFonts w:ascii="Times New Roman" w:hAnsi="Times New Roman" w:cs="Times New Roman"/>
              </w:rPr>
              <w:t>80件装岩石</w:t>
            </w:r>
          </w:p>
        </w:tc>
        <w:tc>
          <w:tcPr>
            <w:tcW w:w="1122" w:type="dxa"/>
            <w:vAlign w:val="center"/>
          </w:tcPr>
          <w:p>
            <w:pPr>
              <w:jc w:val="center"/>
              <w:rPr>
                <w:rFonts w:ascii="Times New Roman" w:hAnsi="Times New Roman" w:cs="Times New Roman"/>
              </w:rPr>
            </w:pPr>
            <w:r>
              <w:rPr>
                <w:rFonts w:ascii="Times New Roman" w:hAnsi="Times New Roman" w:cs="Times New Roman"/>
              </w:rPr>
              <w:t>50</w:t>
            </w:r>
          </w:p>
        </w:tc>
        <w:tc>
          <w:tcPr>
            <w:tcW w:w="1490" w:type="dxa"/>
            <w:vAlign w:val="center"/>
          </w:tcPr>
          <w:p>
            <w:pPr>
              <w:jc w:val="center"/>
              <w:rPr>
                <w:rFonts w:ascii="Times New Roman" w:hAnsi="Times New Roman" w:cs="Times New Roman"/>
              </w:rPr>
            </w:pPr>
            <w:r>
              <w:rPr>
                <w:rFonts w:ascii="Times New Roman" w:hAnsi="Times New Roman" w:cs="Times New Roman"/>
              </w:rPr>
              <w:t>2004</w:t>
            </w:r>
          </w:p>
        </w:tc>
        <w:tc>
          <w:tcPr>
            <w:tcW w:w="1964" w:type="dxa"/>
            <w:vAlign w:val="center"/>
          </w:tcPr>
          <w:p>
            <w:pPr>
              <w:jc w:val="center"/>
              <w:rPr>
                <w:rFonts w:ascii="Times New Roman" w:hAnsi="Times New Roman" w:cs="Times New Roman"/>
              </w:rPr>
            </w:pPr>
            <w:r>
              <w:rPr>
                <w:rFonts w:ascii="Times New Roman" w:hAnsi="Times New Roman" w:cs="Times New Roman"/>
              </w:rPr>
              <w:t>3.61</w:t>
            </w:r>
          </w:p>
        </w:tc>
      </w:tr>
    </w:tbl>
    <w:p>
      <w:pPr>
        <w:spacing w:before="240" w:beforeLines="100" w:after="240" w:afterLines="100"/>
        <w:rPr>
          <w:rFonts w:ascii="黑体" w:hAnsi="黑体" w:eastAsia="黑体"/>
          <w:sz w:val="28"/>
          <w:szCs w:val="28"/>
          <w:lang w:val="en-US"/>
        </w:rPr>
        <w:sectPr>
          <w:headerReference r:id="rId8" w:type="default"/>
          <w:pgSz w:w="11906" w:h="16838"/>
          <w:pgMar w:top="1440" w:right="1080" w:bottom="1440" w:left="1080" w:header="964" w:footer="992" w:gutter="0"/>
          <w:cols w:space="425" w:num="1"/>
          <w:docGrid w:linePitch="312" w:charSpace="0"/>
        </w:sectPr>
      </w:pPr>
    </w:p>
    <w:tbl>
      <w:tblPr>
        <w:tblStyle w:val="9"/>
        <w:tblW w:w="97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9736"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应包括申请增设专业的主要理由、支撑该专业发展的学科基础、学校专业发展规划等方</w:t>
            </w:r>
            <w:r>
              <w:rPr>
                <w:rFonts w:ascii="Times New Roman" w:hAnsi="Times New Roman" w:cs="Times New Roman"/>
                <w:sz w:val="24"/>
                <w:szCs w:val="24"/>
              </w:rPr>
              <w:t>面的内容</w:t>
            </w:r>
            <w:r>
              <w:rPr>
                <w:rFonts w:ascii="Times New Roman" w:hAnsi="Times New Roman" w:cs="Times New Roman"/>
                <w:spacing w:val="-120"/>
                <w:sz w:val="24"/>
                <w:szCs w:val="24"/>
              </w:rPr>
              <w:t>）</w:t>
            </w:r>
            <w:r>
              <w:rPr>
                <w:rFonts w:ascii="Times New Roman" w:hAnsi="Times New Roman" w:cs="Times New Roman"/>
                <w:sz w:val="24"/>
                <w:szCs w:val="24"/>
              </w:rPr>
              <w:t>（如需要可加页）</w:t>
            </w:r>
          </w:p>
          <w:p>
            <w:pPr>
              <w:spacing w:line="360" w:lineRule="auto"/>
              <w:ind w:firstLine="482" w:firstLineChars="200"/>
              <w:jc w:val="both"/>
              <w:rPr>
                <w:rFonts w:ascii="Times New Roman" w:hAnsi="Times New Roman" w:cs="Times New Roman"/>
                <w:sz w:val="24"/>
                <w:szCs w:val="24"/>
                <w:lang w:val="en-US"/>
              </w:rPr>
            </w:pPr>
            <w:r>
              <w:rPr>
                <w:rFonts w:ascii="Times New Roman" w:hAnsi="Times New Roman" w:cs="Times New Roman"/>
                <w:b/>
                <w:bCs/>
                <w:sz w:val="24"/>
                <w:szCs w:val="24"/>
                <w:lang w:val="en-US"/>
              </w:rPr>
              <w:t>1、申请增设</w:t>
            </w:r>
            <w:r>
              <w:rPr>
                <w:rFonts w:hint="eastAsia" w:ascii="Times New Roman" w:hAnsi="Times New Roman" w:cs="Times New Roman"/>
                <w:b/>
                <w:bCs/>
                <w:sz w:val="24"/>
                <w:szCs w:val="24"/>
                <w:lang w:val="en-US"/>
              </w:rPr>
              <w:t>碳储科学与工程</w:t>
            </w:r>
            <w:r>
              <w:rPr>
                <w:rFonts w:ascii="Times New Roman" w:hAnsi="Times New Roman" w:cs="Times New Roman"/>
                <w:b/>
                <w:bCs/>
                <w:sz w:val="24"/>
                <w:szCs w:val="24"/>
                <w:lang w:val="en-US"/>
              </w:rPr>
              <w:t>专业的主要理由</w:t>
            </w:r>
          </w:p>
          <w:p>
            <w:pPr>
              <w:spacing w:line="360" w:lineRule="auto"/>
              <w:ind w:firstLine="480" w:firstLineChars="200"/>
              <w:jc w:val="both"/>
              <w:rPr>
                <w:rFonts w:ascii="Times New Roman" w:hAnsi="Times New Roman" w:cs="Times New Roman"/>
                <w:sz w:val="24"/>
                <w:szCs w:val="24"/>
                <w:lang w:val="en-US"/>
              </w:rPr>
            </w:pPr>
            <w:r>
              <w:rPr>
                <w:rFonts w:hint="eastAsia" w:ascii="Times New Roman" w:hAnsi="Times New Roman" w:cs="Times New Roman"/>
                <w:sz w:val="24"/>
                <w:szCs w:val="24"/>
                <w:lang w:val="en-US"/>
              </w:rPr>
              <w:t>碳储科学与工程专业的增设是响应国家节能减碳需要，是贯彻落实习近平总书记“双碳”理念的需求，以地质工程为基础，融合环境科学与工程、测绘工程、矿业工程、能源工程等学科而形成的新工科专业。随着日益严峻的全球变暖及温室效应问题，CO</w:t>
            </w:r>
            <w:r>
              <w:rPr>
                <w:rFonts w:hint="eastAsia" w:ascii="Times New Roman" w:hAnsi="Times New Roman" w:cs="Times New Roman"/>
                <w:sz w:val="24"/>
                <w:szCs w:val="24"/>
                <w:vertAlign w:val="subscript"/>
                <w:lang w:val="en-US"/>
              </w:rPr>
              <w:t>2</w:t>
            </w:r>
            <w:r>
              <w:rPr>
                <w:rFonts w:hint="eastAsia" w:ascii="Times New Roman" w:hAnsi="Times New Roman" w:cs="Times New Roman"/>
                <w:sz w:val="24"/>
                <w:szCs w:val="24"/>
                <w:lang w:val="en-US"/>
              </w:rPr>
              <w:t>的循环利用和智能化管理存在严重弊端，专业人员严重不足。因而，开设并发展碳储科学与工程专业显得尤为重要，其专业开设的必要性从如下三个方面考虑：</w:t>
            </w:r>
          </w:p>
          <w:p>
            <w:pPr>
              <w:pStyle w:val="26"/>
              <w:numPr>
                <w:ilvl w:val="0"/>
                <w:numId w:val="5"/>
              </w:numPr>
              <w:spacing w:line="360" w:lineRule="auto"/>
              <w:jc w:val="both"/>
              <w:rPr>
                <w:rFonts w:ascii="Times New Roman" w:hAnsi="Times New Roman" w:cs="Times New Roman"/>
                <w:sz w:val="24"/>
                <w:szCs w:val="24"/>
                <w:lang w:val="en-US"/>
              </w:rPr>
            </w:pPr>
            <w:r>
              <w:rPr>
                <w:rFonts w:hint="eastAsia" w:ascii="Times New Roman" w:hAnsi="Times New Roman" w:cs="Times New Roman"/>
                <w:sz w:val="24"/>
                <w:szCs w:val="24"/>
                <w:lang w:val="en-US"/>
              </w:rPr>
              <w:t>国家重大战略发展的需求</w:t>
            </w:r>
          </w:p>
          <w:p>
            <w:pPr>
              <w:pStyle w:val="26"/>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jc w:val="both"/>
              <w:textAlignment w:val="auto"/>
              <w:rPr>
                <w:rFonts w:ascii="Times New Roman" w:hAnsi="Times New Roman" w:cs="Times New Roman"/>
                <w:sz w:val="24"/>
                <w:szCs w:val="24"/>
                <w:lang w:val="en-US"/>
              </w:rPr>
            </w:pPr>
            <w:r>
              <w:rPr>
                <w:rFonts w:hint="eastAsia" w:ascii="Times New Roman" w:hAnsi="Times New Roman" w:cs="Times New Roman"/>
                <w:sz w:val="24"/>
                <w:szCs w:val="24"/>
                <w:lang w:val="en-US"/>
              </w:rPr>
              <w:t>近年来，以二氧化碳（</w:t>
            </w: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）为主的温室气体排放</w:t>
            </w:r>
            <w:r>
              <w:rPr>
                <w:rFonts w:hint="eastAsia" w:ascii="Times New Roman" w:hAnsi="Times New Roman" w:cs="Times New Roman"/>
                <w:sz w:val="24"/>
                <w:szCs w:val="24"/>
                <w:lang w:val="en-US"/>
              </w:rPr>
              <w:t>导致的全球温室效应日益显著，以实现温室气体减排为目的的政策及技术应用已成为当今国际社会热点议题之一</w:t>
            </w: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捕集、地质利用与封存（CCUS）作为</w:t>
            </w:r>
            <w:r>
              <w:rPr>
                <w:rFonts w:hint="eastAsia" w:ascii="Times New Roman" w:hAnsi="Times New Roman" w:cs="Times New Roman"/>
                <w:sz w:val="24"/>
                <w:szCs w:val="24"/>
                <w:lang w:val="en-US"/>
              </w:rPr>
              <w:t>一项可高效降低碳排放，推进全球经济低碳转型的关键技术，受到国际社会的高度关注</w:t>
            </w:r>
            <w:r>
              <w:rPr>
                <w:rFonts w:ascii="Times New Roman" w:hAnsi="Times New Roman" w:cs="Times New Roman"/>
                <w:sz w:val="24"/>
                <w:szCs w:val="24"/>
                <w:lang w:val="en-US"/>
              </w:rPr>
              <w:t>。目前，中国CO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排放量已居世界首位，但中国经济与能源消耗仍</w:t>
            </w:r>
            <w:r>
              <w:rPr>
                <w:rFonts w:hint="eastAsia" w:ascii="Times New Roman" w:hAnsi="Times New Roman" w:cs="Times New Roman"/>
                <w:sz w:val="24"/>
                <w:szCs w:val="24"/>
                <w:lang w:val="en-US"/>
              </w:rPr>
              <w:t>处于快速上升期，</w:t>
            </w: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减排压力巨大。2011年以来，</w:t>
            </w:r>
            <w:r>
              <w:rPr>
                <w:rFonts w:hint="eastAsia" w:ascii="Times New Roman" w:hAnsi="Times New Roman" w:cs="Times New Roman"/>
                <w:sz w:val="24"/>
                <w:szCs w:val="24"/>
                <w:lang w:val="en-US"/>
              </w:rPr>
              <w:t>中国政府先后发布了《“十二五”国家碳捕集利用与封存科技发展专项规划》、《关于推动碳捕集、利用和封存试验示范的通知》及《能源技术革命创新行动计划（</w:t>
            </w:r>
            <w:r>
              <w:rPr>
                <w:rFonts w:ascii="Times New Roman" w:hAnsi="Times New Roman" w:cs="Times New Roman"/>
                <w:sz w:val="24"/>
                <w:szCs w:val="24"/>
                <w:lang w:val="en-US"/>
              </w:rPr>
              <w:t>2016—2030年）》等鼓励CCUS技术发展的</w:t>
            </w:r>
            <w:r>
              <w:rPr>
                <w:rFonts w:hint="eastAsia" w:ascii="Times New Roman" w:hAnsi="Times New Roman" w:cs="Times New Roman"/>
                <w:sz w:val="24"/>
                <w:szCs w:val="24"/>
                <w:lang w:val="en-US"/>
              </w:rPr>
              <w:t>文件</w:t>
            </w:r>
            <w:r>
              <w:rPr>
                <w:rFonts w:ascii="Times New Roman" w:hAnsi="Times New Roman" w:cs="Times New Roman"/>
                <w:sz w:val="24"/>
                <w:szCs w:val="24"/>
                <w:lang w:val="en-US"/>
              </w:rPr>
              <w:t>。中国国家主席习近平在2020年9月22日的第</w:t>
            </w:r>
            <w:r>
              <w:rPr>
                <w:rFonts w:hint="eastAsia" w:ascii="Times New Roman" w:hAnsi="Times New Roman" w:cs="Times New Roman"/>
                <w:sz w:val="24"/>
                <w:szCs w:val="24"/>
                <w:lang w:val="en-US"/>
              </w:rPr>
              <w:t>七十五届联合国大会上明确提出“中国争取</w:t>
            </w:r>
            <w:r>
              <w:rPr>
                <w:rFonts w:ascii="Times New Roman" w:hAnsi="Times New Roman" w:cs="Times New Roman"/>
                <w:sz w:val="24"/>
                <w:szCs w:val="24"/>
                <w:lang w:val="en-US"/>
              </w:rPr>
              <w:t>2030年</w:t>
            </w:r>
            <w:r>
              <w:rPr>
                <w:rFonts w:hint="eastAsia" w:ascii="Times New Roman" w:hAnsi="Times New Roman" w:cs="Times New Roman"/>
                <w:sz w:val="24"/>
                <w:szCs w:val="24"/>
                <w:lang w:val="en-US"/>
              </w:rPr>
              <w:t>前实现碳排放达峰，</w:t>
            </w:r>
            <w:r>
              <w:rPr>
                <w:rFonts w:ascii="Times New Roman" w:hAnsi="Times New Roman" w:cs="Times New Roman"/>
                <w:sz w:val="24"/>
                <w:szCs w:val="24"/>
                <w:lang w:val="en-US"/>
              </w:rPr>
              <w:t>2060年前实现碳中和”的目标，</w:t>
            </w:r>
            <w:r>
              <w:rPr>
                <w:rFonts w:hint="eastAsia" w:ascii="Times New Roman" w:hAnsi="Times New Roman" w:cs="Times New Roman"/>
                <w:sz w:val="24"/>
                <w:szCs w:val="24"/>
                <w:lang w:val="en-US"/>
              </w:rPr>
              <w:t>为</w:t>
            </w:r>
            <w:r>
              <w:rPr>
                <w:rFonts w:ascii="Times New Roman" w:hAnsi="Times New Roman" w:cs="Times New Roman"/>
                <w:sz w:val="24"/>
                <w:szCs w:val="24"/>
                <w:lang w:val="en-US"/>
              </w:rPr>
              <w:t>CCUS技术在中国的应用推广提供了前所未有的</w:t>
            </w:r>
            <w:r>
              <w:rPr>
                <w:rFonts w:hint="eastAsia" w:ascii="Times New Roman" w:hAnsi="Times New Roman" w:cs="Times New Roman"/>
                <w:sz w:val="24"/>
                <w:szCs w:val="24"/>
                <w:lang w:val="en-US"/>
              </w:rPr>
              <w:t>新机遇。综上所述，中国将成为</w:t>
            </w:r>
            <w:r>
              <w:rPr>
                <w:rFonts w:ascii="Times New Roman" w:hAnsi="Times New Roman" w:cs="Times New Roman"/>
                <w:sz w:val="24"/>
                <w:szCs w:val="24"/>
                <w:lang w:val="en-US"/>
              </w:rPr>
              <w:t>CCUS技术推广应用</w:t>
            </w:r>
            <w:r>
              <w:rPr>
                <w:rFonts w:hint="eastAsia" w:ascii="Times New Roman" w:hAnsi="Times New Roman" w:cs="Times New Roman"/>
                <w:sz w:val="24"/>
                <w:szCs w:val="24"/>
                <w:lang w:val="en-US"/>
              </w:rPr>
              <w:t>的热点地区，</w:t>
            </w:r>
            <w:r>
              <w:rPr>
                <w:rFonts w:ascii="Times New Roman" w:hAnsi="Times New Roman" w:cs="Times New Roman"/>
                <w:sz w:val="24"/>
                <w:szCs w:val="24"/>
                <w:lang w:val="en-US"/>
              </w:rPr>
              <w:t>CCUS技术的相关研究和推广应用将成</w:t>
            </w:r>
            <w:r>
              <w:rPr>
                <w:rFonts w:hint="eastAsia" w:ascii="Times New Roman" w:hAnsi="Times New Roman" w:cs="Times New Roman"/>
                <w:sz w:val="24"/>
                <w:szCs w:val="24"/>
                <w:lang w:val="en-US"/>
              </w:rPr>
              <w:t>为中国实现</w:t>
            </w:r>
            <w:r>
              <w:rPr>
                <w:rFonts w:ascii="Times New Roman" w:hAnsi="Times New Roman" w:cs="Times New Roman"/>
                <w:sz w:val="24"/>
                <w:szCs w:val="24"/>
                <w:lang w:val="en-US"/>
              </w:rPr>
              <w:t>2060年碳中和目标的重要构成部分。</w:t>
            </w:r>
            <w:r>
              <w:rPr>
                <w:rFonts w:hint="eastAsia" w:ascii="Times New Roman" w:hAnsi="Times New Roman" w:cs="Times New Roman"/>
                <w:sz w:val="24"/>
                <w:szCs w:val="24"/>
                <w:lang w:val="en-US"/>
              </w:rPr>
              <w:t>因此，开展CCUS技术研究是未来共同发展的目标，同时</w:t>
            </w:r>
            <w:r>
              <w:rPr>
                <w:rFonts w:hint="eastAsia" w:ascii="Times New Roman" w:hAnsi="Times New Roman" w:cs="Times New Roman"/>
                <w:sz w:val="24"/>
                <w:szCs w:val="24"/>
                <w:lang w:val="en-US" w:eastAsia="zh-CN"/>
              </w:rPr>
              <w:t>也</w:t>
            </w:r>
            <w:r>
              <w:rPr>
                <w:rFonts w:hint="eastAsia" w:ascii="Times New Roman" w:hAnsi="Times New Roman" w:cs="Times New Roman"/>
                <w:sz w:val="24"/>
                <w:szCs w:val="24"/>
                <w:lang w:val="en-US"/>
              </w:rPr>
              <w:t>是实现可持续发展和促进人与自然和谐共生的迫切需要。</w:t>
            </w:r>
          </w:p>
          <w:p>
            <w:pPr>
              <w:pStyle w:val="26"/>
              <w:numPr>
                <w:ilvl w:val="0"/>
                <w:numId w:val="5"/>
              </w:numPr>
              <w:spacing w:line="360" w:lineRule="auto"/>
              <w:jc w:val="both"/>
              <w:rPr>
                <w:rFonts w:ascii="Times New Roman" w:hAnsi="Times New Roman" w:cs="Times New Roman"/>
                <w:sz w:val="24"/>
                <w:szCs w:val="24"/>
                <w:lang w:val="en-US"/>
              </w:rPr>
            </w:pPr>
            <w:r>
              <w:rPr>
                <w:rFonts w:hint="eastAsia" w:ascii="Times New Roman" w:hAnsi="Times New Roman" w:cs="Times New Roman"/>
                <w:sz w:val="24"/>
                <w:szCs w:val="24"/>
                <w:lang w:val="en-US"/>
              </w:rPr>
              <w:t>碳储科学与工程专业人才缺失</w:t>
            </w:r>
          </w:p>
          <w:p>
            <w:pPr>
              <w:spacing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lang w:val="en-US"/>
              </w:rPr>
              <w:t>2022年，碳储科学与工程列入普通高等学校本科专业目录的新专业名单</w:t>
            </w:r>
            <w:r>
              <w:rPr>
                <w:rFonts w:ascii="Times New Roman" w:hAnsi="Times New Roman" w:cs="Times New Roman"/>
                <w:sz w:val="24"/>
                <w:szCs w:val="24"/>
                <w:lang w:val="en-US"/>
              </w:rPr>
              <w:t>，当前我国开设</w:t>
            </w:r>
            <w:r>
              <w:rPr>
                <w:rFonts w:hint="eastAsia" w:ascii="Times New Roman" w:hAnsi="Times New Roman" w:cs="Times New Roman"/>
                <w:sz w:val="24"/>
                <w:szCs w:val="24"/>
                <w:lang w:val="en-US"/>
              </w:rPr>
              <w:t>碳储科学与工程</w:t>
            </w:r>
            <w:r>
              <w:rPr>
                <w:rFonts w:ascii="Times New Roman" w:hAnsi="Times New Roman" w:cs="Times New Roman"/>
                <w:sz w:val="24"/>
                <w:szCs w:val="24"/>
                <w:lang w:val="en-US"/>
              </w:rPr>
              <w:t>本科专业的院校</w:t>
            </w:r>
            <w:r>
              <w:rPr>
                <w:rFonts w:hint="eastAsia" w:ascii="Times New Roman" w:hAnsi="Times New Roman" w:cs="Times New Roman"/>
                <w:sz w:val="24"/>
                <w:szCs w:val="24"/>
                <w:lang w:val="en-US"/>
              </w:rPr>
              <w:t>较</w:t>
            </w:r>
            <w:r>
              <w:rPr>
                <w:rFonts w:ascii="Times New Roman" w:hAnsi="Times New Roman" w:cs="Times New Roman"/>
                <w:sz w:val="24"/>
                <w:szCs w:val="24"/>
                <w:lang w:val="en-US"/>
              </w:rPr>
              <w:t>少，且</w:t>
            </w:r>
            <w:r>
              <w:rPr>
                <w:rFonts w:hint="eastAsia" w:ascii="Times New Roman" w:hAnsi="Times New Roman" w:cs="Times New Roman"/>
                <w:sz w:val="24"/>
                <w:szCs w:val="24"/>
                <w:lang w:val="en-US"/>
              </w:rPr>
              <w:t>碳储科学与工程</w:t>
            </w:r>
            <w:r>
              <w:rPr>
                <w:rFonts w:ascii="Times New Roman" w:hAnsi="Times New Roman" w:cs="Times New Roman"/>
                <w:sz w:val="24"/>
                <w:szCs w:val="24"/>
                <w:lang w:val="en-US"/>
              </w:rPr>
              <w:t>专业存在深度不够、系统性不强、专业能力不足等问题，尚未有</w:t>
            </w:r>
            <w:r>
              <w:rPr>
                <w:rFonts w:hint="eastAsia" w:ascii="Times New Roman" w:hAnsi="Times New Roman" w:cs="Times New Roman"/>
                <w:sz w:val="24"/>
                <w:szCs w:val="24"/>
                <w:lang w:val="en-US"/>
              </w:rPr>
              <w:t>碳储科学与工程</w:t>
            </w:r>
            <w:r>
              <w:rPr>
                <w:rFonts w:ascii="Times New Roman" w:hAnsi="Times New Roman" w:cs="Times New Roman"/>
                <w:sz w:val="24"/>
                <w:szCs w:val="24"/>
                <w:lang w:val="en-US"/>
              </w:rPr>
              <w:t>专业的本科生毕业，</w:t>
            </w:r>
            <w:r>
              <w:rPr>
                <w:rFonts w:hint="eastAsia" w:ascii="Times New Roman" w:hAnsi="Times New Roman" w:cs="Times New Roman"/>
                <w:sz w:val="24"/>
                <w:szCs w:val="24"/>
                <w:lang w:val="en-US"/>
              </w:rPr>
              <w:t>碳储科学与工程</w:t>
            </w:r>
            <w:r>
              <w:rPr>
                <w:rFonts w:ascii="Times New Roman" w:hAnsi="Times New Roman" w:cs="Times New Roman"/>
                <w:sz w:val="24"/>
                <w:szCs w:val="24"/>
                <w:lang w:val="en-US"/>
              </w:rPr>
              <w:t>人才数量和知识结构远不能满足我国</w:t>
            </w:r>
            <w:r>
              <w:rPr>
                <w:rFonts w:hint="eastAsia" w:ascii="Times New Roman" w:hAnsi="Times New Roman" w:cs="Times New Roman"/>
                <w:sz w:val="24"/>
                <w:szCs w:val="24"/>
                <w:lang w:val="en-US"/>
              </w:rPr>
              <w:t>应对“双碳”目标</w:t>
            </w:r>
            <w:r>
              <w:rPr>
                <w:rFonts w:ascii="Times New Roman" w:hAnsi="Times New Roman" w:cs="Times New Roman"/>
                <w:sz w:val="24"/>
                <w:szCs w:val="24"/>
                <w:lang w:val="en-US"/>
              </w:rPr>
              <w:t>的需求，</w:t>
            </w:r>
            <w:r>
              <w:rPr>
                <w:rFonts w:hint="eastAsia" w:ascii="Times New Roman" w:hAnsi="Times New Roman" w:cs="Times New Roman"/>
                <w:sz w:val="24"/>
                <w:szCs w:val="24"/>
                <w:lang w:val="en-US"/>
              </w:rPr>
              <w:t>碳储科学与工程</w:t>
            </w:r>
            <w:r>
              <w:rPr>
                <w:rFonts w:ascii="Times New Roman" w:hAnsi="Times New Roman" w:cs="Times New Roman"/>
                <w:sz w:val="24"/>
                <w:szCs w:val="24"/>
                <w:lang w:val="en-US"/>
              </w:rPr>
              <w:t>专业型人才、复合型人才、领军型人才极为短缺，制约我国在</w:t>
            </w:r>
            <w:r>
              <w:rPr>
                <w:rFonts w:hint="eastAsia" w:ascii="Times New Roman" w:hAnsi="Times New Roman" w:cs="Times New Roman"/>
                <w:sz w:val="24"/>
                <w:szCs w:val="24"/>
                <w:lang w:val="en-US"/>
              </w:rPr>
              <w:t>“双碳”目标实现</w:t>
            </w:r>
            <w:r>
              <w:rPr>
                <w:rFonts w:ascii="Times New Roman" w:hAnsi="Times New Roman" w:cs="Times New Roman"/>
                <w:sz w:val="24"/>
                <w:szCs w:val="24"/>
                <w:lang w:val="en-US"/>
              </w:rPr>
              <w:t>的快速发展进程。因此，迫切需要针对</w:t>
            </w:r>
            <w:r>
              <w:rPr>
                <w:rFonts w:hint="eastAsia" w:ascii="Times New Roman" w:hAnsi="Times New Roman" w:cs="Times New Roman"/>
                <w:sz w:val="24"/>
                <w:szCs w:val="24"/>
                <w:lang w:val="en-US"/>
              </w:rPr>
              <w:t>碳储科学</w:t>
            </w:r>
            <w:r>
              <w:rPr>
                <w:rFonts w:ascii="Times New Roman" w:hAnsi="Times New Roman" w:cs="Times New Roman"/>
                <w:sz w:val="24"/>
                <w:szCs w:val="24"/>
                <w:lang w:val="en-US"/>
              </w:rPr>
              <w:t>技术知识体系的特点和人才专业属性及培养模式，实施有特色的</w:t>
            </w:r>
            <w:r>
              <w:rPr>
                <w:rFonts w:hint="eastAsia" w:ascii="Times New Roman" w:hAnsi="Times New Roman" w:cs="Times New Roman"/>
                <w:sz w:val="24"/>
                <w:szCs w:val="24"/>
                <w:lang w:val="en-US"/>
              </w:rPr>
              <w:t>碳储科学</w:t>
            </w:r>
            <w:r>
              <w:rPr>
                <w:rFonts w:ascii="Times New Roman" w:hAnsi="Times New Roman" w:cs="Times New Roman"/>
                <w:sz w:val="24"/>
                <w:szCs w:val="24"/>
                <w:lang w:val="en-US"/>
              </w:rPr>
              <w:t>技术人才培养。</w:t>
            </w:r>
          </w:p>
          <w:p>
            <w:pPr>
              <w:pStyle w:val="26"/>
              <w:numPr>
                <w:ilvl w:val="0"/>
                <w:numId w:val="5"/>
              </w:numPr>
              <w:spacing w:line="360" w:lineRule="auto"/>
              <w:jc w:val="both"/>
              <w:rPr>
                <w:rFonts w:ascii="Times New Roman" w:hAnsi="Times New Roman" w:cs="Times New Roman"/>
                <w:sz w:val="24"/>
                <w:szCs w:val="24"/>
                <w:lang w:val="en-US"/>
              </w:rPr>
            </w:pPr>
            <w:r>
              <w:rPr>
                <w:rFonts w:hint="eastAsia" w:ascii="Times New Roman" w:hAnsi="Times New Roman" w:cs="Times New Roman"/>
                <w:sz w:val="24"/>
                <w:szCs w:val="24"/>
                <w:lang w:val="en-US"/>
              </w:rPr>
              <w:t>优化我校土木工程学科专业布局</w:t>
            </w:r>
          </w:p>
          <w:p>
            <w:pPr>
              <w:spacing w:line="360" w:lineRule="auto"/>
              <w:ind w:firstLine="480" w:firstLineChars="200"/>
              <w:jc w:val="both"/>
              <w:rPr>
                <w:rFonts w:ascii="Times New Roman" w:hAnsi="Times New Roman" w:cs="Times New Roman"/>
                <w:sz w:val="24"/>
                <w:szCs w:val="24"/>
                <w:lang w:val="en-US"/>
              </w:rPr>
            </w:pPr>
            <w:r>
              <w:rPr>
                <w:rFonts w:hint="eastAsia" w:ascii="Times New Roman" w:hAnsi="Times New Roman" w:cs="Times New Roman"/>
                <w:sz w:val="24"/>
                <w:szCs w:val="24"/>
                <w:lang w:val="en-US"/>
              </w:rPr>
              <w:t>二氧化碳在地质封存和利用的过程中容易引起若干地质灾害问题：地表隆起变形、降低盖层力学完整性、断层活化和诱发地震等。碳储科学与工程</w:t>
            </w:r>
            <w:r>
              <w:rPr>
                <w:rFonts w:ascii="Times New Roman" w:hAnsi="Times New Roman" w:cs="Times New Roman"/>
                <w:sz w:val="24"/>
                <w:szCs w:val="24"/>
                <w:lang w:val="en-US"/>
              </w:rPr>
              <w:t>专业</w:t>
            </w:r>
            <w:r>
              <w:rPr>
                <w:rFonts w:hint="eastAsia" w:ascii="Times New Roman" w:hAnsi="Times New Roman" w:cs="Times New Roman"/>
                <w:sz w:val="24"/>
                <w:szCs w:val="24"/>
                <w:lang w:val="en-US"/>
              </w:rPr>
              <w:t>虽然</w:t>
            </w:r>
            <w:r>
              <w:rPr>
                <w:rFonts w:ascii="Times New Roman" w:hAnsi="Times New Roman" w:cs="Times New Roman"/>
                <w:sz w:val="24"/>
                <w:szCs w:val="24"/>
                <w:lang w:val="en-US"/>
              </w:rPr>
              <w:t>隶属于</w:t>
            </w:r>
            <w:r>
              <w:rPr>
                <w:rFonts w:hint="eastAsia" w:ascii="Times New Roman" w:hAnsi="Times New Roman" w:cs="Times New Roman"/>
                <w:sz w:val="24"/>
                <w:szCs w:val="24"/>
                <w:lang w:val="en-US"/>
              </w:rPr>
              <w:t>矿业</w:t>
            </w:r>
            <w:r>
              <w:rPr>
                <w:rFonts w:ascii="Times New Roman" w:hAnsi="Times New Roman" w:cs="Times New Roman"/>
                <w:sz w:val="24"/>
                <w:szCs w:val="24"/>
                <w:lang w:val="en-US"/>
              </w:rPr>
              <w:t>类，</w:t>
            </w:r>
            <w:r>
              <w:rPr>
                <w:rFonts w:hint="eastAsia" w:ascii="Times New Roman" w:hAnsi="Times New Roman" w:cs="Times New Roman"/>
                <w:sz w:val="24"/>
                <w:szCs w:val="24"/>
                <w:lang w:val="en-US"/>
              </w:rPr>
              <w:t>但其许多知识和理论都与土木工程中的岩土体强度、地下工程等紧密相关。</w:t>
            </w:r>
            <w:r>
              <w:rPr>
                <w:rFonts w:ascii="Times New Roman" w:hAnsi="Times New Roman" w:cs="Times New Roman"/>
                <w:sz w:val="24"/>
                <w:szCs w:val="24"/>
                <w:lang w:val="en-US"/>
              </w:rPr>
              <w:t>我校土木工程专业为国家级特色专业，</w:t>
            </w:r>
            <w:r>
              <w:rPr>
                <w:rFonts w:hint="eastAsia" w:ascii="Times New Roman" w:hAnsi="Times New Roman" w:cs="Times New Roman"/>
                <w:sz w:val="24"/>
                <w:szCs w:val="24"/>
                <w:lang w:val="en-US"/>
              </w:rPr>
              <w:t>碳储科学与工程</w:t>
            </w:r>
            <w:r>
              <w:rPr>
                <w:rFonts w:ascii="Times New Roman" w:hAnsi="Times New Roman" w:cs="Times New Roman"/>
                <w:sz w:val="24"/>
                <w:szCs w:val="24"/>
                <w:lang w:val="en-US"/>
              </w:rPr>
              <w:t>专业的建设将与</w:t>
            </w:r>
            <w:r>
              <w:rPr>
                <w:rFonts w:hint="eastAsia" w:ascii="Times New Roman" w:hAnsi="Times New Roman" w:cs="Times New Roman"/>
                <w:sz w:val="24"/>
                <w:szCs w:val="24"/>
                <w:lang w:val="en-US"/>
              </w:rPr>
              <w:t>地质工程</w:t>
            </w:r>
            <w:r>
              <w:rPr>
                <w:rFonts w:ascii="Times New Roman" w:hAnsi="Times New Roman" w:cs="Times New Roman"/>
                <w:sz w:val="24"/>
                <w:szCs w:val="24"/>
                <w:lang w:val="en-US"/>
              </w:rPr>
              <w:t>、</w:t>
            </w:r>
            <w:r>
              <w:rPr>
                <w:rFonts w:hint="eastAsia" w:ascii="Times New Roman" w:hAnsi="Times New Roman" w:cs="Times New Roman"/>
                <w:sz w:val="24"/>
                <w:szCs w:val="24"/>
                <w:lang w:val="en-US"/>
              </w:rPr>
              <w:t>岩土工程</w:t>
            </w:r>
            <w:r>
              <w:rPr>
                <w:rFonts w:ascii="Times New Roman" w:hAnsi="Times New Roman" w:cs="Times New Roman"/>
                <w:sz w:val="24"/>
                <w:szCs w:val="24"/>
                <w:lang w:val="en-US"/>
              </w:rPr>
              <w:t>、地下工程等土木工程专业方向紧密集合，</w:t>
            </w:r>
            <w:r>
              <w:rPr>
                <w:rFonts w:hint="eastAsia" w:ascii="Times New Roman" w:hAnsi="Times New Roman" w:cs="Times New Roman"/>
                <w:sz w:val="24"/>
                <w:szCs w:val="24"/>
                <w:lang w:val="en-US"/>
              </w:rPr>
              <w:t>侧重于二氧化碳地质封存利用的安全风险评估与防控，</w:t>
            </w:r>
            <w:r>
              <w:rPr>
                <w:rFonts w:ascii="Times New Roman" w:hAnsi="Times New Roman" w:cs="Times New Roman"/>
                <w:sz w:val="24"/>
                <w:szCs w:val="24"/>
                <w:lang w:val="en-US"/>
              </w:rPr>
              <w:t>既可提升传统专业的</w:t>
            </w:r>
            <w:r>
              <w:rPr>
                <w:rFonts w:hint="eastAsia" w:ascii="Times New Roman" w:hAnsi="Times New Roman" w:cs="Times New Roman"/>
                <w:sz w:val="24"/>
                <w:szCs w:val="24"/>
                <w:lang w:val="en-US"/>
              </w:rPr>
              <w:t>建设</w:t>
            </w:r>
            <w:r>
              <w:rPr>
                <w:rFonts w:ascii="Times New Roman" w:hAnsi="Times New Roman" w:cs="Times New Roman"/>
                <w:sz w:val="24"/>
                <w:szCs w:val="24"/>
                <w:lang w:val="en-US"/>
              </w:rPr>
              <w:t>水平，也可使</w:t>
            </w:r>
            <w:r>
              <w:rPr>
                <w:rFonts w:hint="eastAsia" w:ascii="Times New Roman" w:hAnsi="Times New Roman" w:cs="Times New Roman"/>
                <w:sz w:val="24"/>
                <w:szCs w:val="24"/>
                <w:lang w:val="en-US"/>
              </w:rPr>
              <w:t>碳储科学与工程</w:t>
            </w:r>
            <w:r>
              <w:rPr>
                <w:rFonts w:ascii="Times New Roman" w:hAnsi="Times New Roman" w:cs="Times New Roman"/>
                <w:sz w:val="24"/>
                <w:szCs w:val="24"/>
                <w:lang w:val="en-US"/>
              </w:rPr>
              <w:t>专业兼具“方向”特色，从而优化我校土木工程学科专业布局，完善学科生态，使其更具专业特色与优势。</w:t>
            </w:r>
          </w:p>
          <w:p>
            <w:pPr>
              <w:pStyle w:val="26"/>
              <w:numPr>
                <w:ilvl w:val="0"/>
                <w:numId w:val="5"/>
              </w:numPr>
              <w:spacing w:line="360" w:lineRule="auto"/>
              <w:jc w:val="both"/>
              <w:rPr>
                <w:rFonts w:ascii="Times New Roman" w:hAnsi="Times New Roman" w:cs="Times New Roman"/>
                <w:sz w:val="24"/>
                <w:szCs w:val="24"/>
                <w:lang w:val="en-US"/>
              </w:rPr>
            </w:pPr>
            <w:r>
              <w:rPr>
                <w:rFonts w:hint="eastAsia" w:ascii="Times New Roman" w:hAnsi="Times New Roman" w:cs="Times New Roman"/>
                <w:sz w:val="24"/>
                <w:szCs w:val="24"/>
                <w:lang w:val="en-US"/>
              </w:rPr>
              <w:t>提升我校对接服务区域地方经济发展的能力</w:t>
            </w:r>
          </w:p>
          <w:p>
            <w:pPr>
              <w:spacing w:line="360" w:lineRule="auto"/>
              <w:ind w:firstLine="480" w:firstLineChars="200"/>
              <w:jc w:val="both"/>
              <w:rPr>
                <w:rFonts w:ascii="Times New Roman" w:hAnsi="Times New Roman" w:cs="Times New Roman"/>
                <w:sz w:val="24"/>
                <w:szCs w:val="24"/>
                <w:lang w:val="en-US"/>
              </w:rPr>
            </w:pPr>
            <w:r>
              <w:rPr>
                <w:rFonts w:hint="eastAsia" w:ascii="Times New Roman" w:hAnsi="Times New Roman" w:cs="Times New Roman"/>
                <w:sz w:val="24"/>
                <w:szCs w:val="24"/>
                <w:lang w:val="en-US"/>
              </w:rPr>
              <w:t>京津冀地区地热资源丰富，地热资源储量折合标准煤约1383亿t，年地热流体可开采热量折合标准煤1100万t，单目前地热流体年开采热量仅相当于114万t标准煤，约占总量的10%，开发利用潜力巨大。CCUS技术包含深部地热（CO</w:t>
            </w:r>
            <w:r>
              <w:rPr>
                <w:rFonts w:ascii="Times New Roman" w:hAnsi="Times New Roman" w:cs="Times New Roman"/>
                <w:sz w:val="24"/>
                <w:szCs w:val="24"/>
                <w:vertAlign w:val="subscript"/>
                <w:lang w:val="en-US"/>
              </w:rPr>
              <w:t>2</w:t>
            </w:r>
            <w:r>
              <w:rPr>
                <w:rFonts w:hint="eastAsia" w:ascii="Times New Roman" w:hAnsi="Times New Roman" w:cs="Times New Roman"/>
                <w:sz w:val="24"/>
                <w:szCs w:val="24"/>
                <w:lang w:val="en-US"/>
              </w:rPr>
              <w:t>-EGS）、强化采油（CO</w:t>
            </w:r>
            <w:r>
              <w:rPr>
                <w:rFonts w:ascii="Times New Roman" w:hAnsi="Times New Roman" w:cs="Times New Roman"/>
                <w:sz w:val="24"/>
                <w:szCs w:val="24"/>
                <w:vertAlign w:val="subscript"/>
                <w:lang w:val="en-US"/>
              </w:rPr>
              <w:t>2</w:t>
            </w:r>
            <w:r>
              <w:rPr>
                <w:rFonts w:hint="eastAsia" w:ascii="Times New Roman" w:hAnsi="Times New Roman" w:cs="Times New Roman"/>
                <w:sz w:val="24"/>
                <w:szCs w:val="24"/>
                <w:lang w:val="en-US"/>
              </w:rPr>
              <w:t>-EOR）、强化天然气开采（CO</w:t>
            </w:r>
            <w:r>
              <w:rPr>
                <w:rFonts w:ascii="Times New Roman" w:hAnsi="Times New Roman" w:cs="Times New Roman"/>
                <w:sz w:val="24"/>
                <w:szCs w:val="24"/>
                <w:vertAlign w:val="subscript"/>
                <w:lang w:val="en-US"/>
              </w:rPr>
              <w:t>2</w:t>
            </w:r>
            <w:r>
              <w:rPr>
                <w:rFonts w:hint="eastAsia" w:ascii="Times New Roman" w:hAnsi="Times New Roman" w:cs="Times New Roman"/>
                <w:sz w:val="24"/>
                <w:szCs w:val="24"/>
                <w:lang w:val="en-US"/>
              </w:rPr>
              <w:t>-EGR）、强化页岩气开采（CO</w:t>
            </w:r>
            <w:r>
              <w:rPr>
                <w:rFonts w:ascii="Times New Roman" w:hAnsi="Times New Roman" w:cs="Times New Roman"/>
                <w:sz w:val="24"/>
                <w:szCs w:val="24"/>
                <w:vertAlign w:val="subscript"/>
                <w:lang w:val="en-US"/>
              </w:rPr>
              <w:t>2</w:t>
            </w:r>
            <w:r>
              <w:rPr>
                <w:rFonts w:hint="eastAsia" w:ascii="Times New Roman" w:hAnsi="Times New Roman" w:cs="Times New Roman"/>
                <w:sz w:val="24"/>
                <w:szCs w:val="24"/>
                <w:lang w:val="en-US"/>
              </w:rPr>
              <w:t>-ESGR）、驱替煤层气（CO</w:t>
            </w:r>
            <w:r>
              <w:rPr>
                <w:rFonts w:ascii="Times New Roman" w:hAnsi="Times New Roman" w:cs="Times New Roman"/>
                <w:sz w:val="24"/>
                <w:szCs w:val="24"/>
                <w:vertAlign w:val="subscript"/>
                <w:lang w:val="en-US"/>
              </w:rPr>
              <w:t>2</w:t>
            </w:r>
            <w:r>
              <w:rPr>
                <w:rFonts w:hint="eastAsia" w:ascii="Times New Roman" w:hAnsi="Times New Roman" w:cs="Times New Roman"/>
                <w:sz w:val="24"/>
                <w:szCs w:val="24"/>
                <w:lang w:val="en-US"/>
              </w:rPr>
              <w:t>-ECBM）、地浸采铀（CO</w:t>
            </w:r>
            <w:r>
              <w:rPr>
                <w:rFonts w:ascii="Times New Roman" w:hAnsi="Times New Roman" w:cs="Times New Roman"/>
                <w:sz w:val="24"/>
                <w:szCs w:val="24"/>
                <w:vertAlign w:val="subscript"/>
                <w:lang w:val="en-US"/>
              </w:rPr>
              <w:t>2</w:t>
            </w:r>
            <w:r>
              <w:rPr>
                <w:rFonts w:hint="eastAsia" w:ascii="Times New Roman" w:hAnsi="Times New Roman" w:cs="Times New Roman"/>
                <w:sz w:val="24"/>
                <w:szCs w:val="24"/>
                <w:lang w:val="en-US"/>
              </w:rPr>
              <w:t>-EUL）等方面。我校拟新增的碳储科学与工程专业侧重于培养二氧化碳强化地热开采方面的专门人才，有助于进一步强化我校与京津冀地区的联系，大力提升我校服务于区域经济发展的能力。</w:t>
            </w:r>
          </w:p>
          <w:p>
            <w:pPr>
              <w:spacing w:line="360" w:lineRule="auto"/>
              <w:ind w:firstLine="482" w:firstLineChars="2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2、我校开设</w:t>
            </w:r>
            <w:r>
              <w:rPr>
                <w:rFonts w:hint="eastAsia" w:ascii="Times New Roman" w:hAnsi="Times New Roman" w:cs="Times New Roman"/>
                <w:b/>
                <w:bCs/>
                <w:sz w:val="24"/>
                <w:szCs w:val="24"/>
                <w:lang w:val="en-US"/>
              </w:rPr>
              <w:t>碳储科学与工程</w:t>
            </w:r>
            <w:r>
              <w:rPr>
                <w:rFonts w:ascii="Times New Roman" w:hAnsi="Times New Roman" w:cs="Times New Roman"/>
                <w:b/>
                <w:bCs/>
                <w:sz w:val="24"/>
                <w:szCs w:val="24"/>
                <w:lang w:val="en-US"/>
              </w:rPr>
              <w:t>专业的基础及优势</w:t>
            </w:r>
          </w:p>
          <w:p>
            <w:pPr>
              <w:spacing w:line="360" w:lineRule="auto"/>
              <w:ind w:firstLine="480" w:firstLineChars="200"/>
              <w:jc w:val="both"/>
              <w:rPr>
                <w:rFonts w:ascii="Times New Roman" w:hAnsi="Times New Roman" w:cs="Times New Roman"/>
                <w:sz w:val="24"/>
                <w:szCs w:val="24"/>
                <w:lang w:val="en-US"/>
              </w:rPr>
            </w:pPr>
            <w:r>
              <w:rPr>
                <w:rFonts w:hint="eastAsia" w:ascii="Times New Roman" w:hAnsi="Times New Roman" w:cs="Times New Roman"/>
                <w:sz w:val="24"/>
                <w:szCs w:val="24"/>
                <w:lang w:val="en-US"/>
              </w:rPr>
              <w:t>我校设有</w:t>
            </w:r>
            <w:r>
              <w:rPr>
                <w:rFonts w:ascii="Times New Roman" w:hAnsi="Times New Roman" w:cs="Times New Roman"/>
                <w:sz w:val="24"/>
                <w:szCs w:val="24"/>
                <w:lang w:val="en-US"/>
              </w:rPr>
              <w:t>20个学院（系、部），25个研究所。现有5</w:t>
            </w:r>
            <w:r>
              <w:rPr>
                <w:rFonts w:hint="eastAsia" w:ascii="Times New Roman" w:hAnsi="Times New Roman" w:cs="Times New Roman"/>
                <w:sz w:val="24"/>
                <w:szCs w:val="24"/>
                <w:lang w:val="en-US" w:eastAsia="zh-CN"/>
              </w:rPr>
              <w:t>8</w:t>
            </w:r>
            <w:r>
              <w:rPr>
                <w:rFonts w:ascii="Times New Roman" w:hAnsi="Times New Roman" w:cs="Times New Roman"/>
                <w:sz w:val="24"/>
                <w:szCs w:val="24"/>
                <w:lang w:val="en-US"/>
              </w:rPr>
              <w:t>个本科专业，</w:t>
            </w:r>
            <w:r>
              <w:rPr>
                <w:rFonts w:hint="eastAsia" w:ascii="Times New Roman" w:hAnsi="Times New Roman" w:cs="Times New Roman"/>
                <w:sz w:val="24"/>
                <w:szCs w:val="24"/>
                <w:lang w:val="en-US"/>
              </w:rPr>
              <w:t>6</w:t>
            </w:r>
            <w:r>
              <w:rPr>
                <w:rFonts w:ascii="Times New Roman" w:hAnsi="Times New Roman" w:cs="Times New Roman"/>
                <w:sz w:val="24"/>
                <w:szCs w:val="24"/>
                <w:lang w:val="en-US"/>
              </w:rPr>
              <w:t>个博士学位授权一级学科，1个博士专业学位授权点，2个博士后流动站，14个硕士学位授权一级学科，12个硕士专业学位授权点。拥有8个河北省重点学科，1个河北省重点发展学科，工程学学科进入ESI排名全球前1%；建有2个国家级科研平台“省部共建交通工程结构力学行为与系统安全国家重点实验室”、“大型基础设施性能与安全省部共建协同创新中心”；建有省部级科研平台25个，其中包括1个教育部重点实验室、7个河北省重点实验室、3个河北省技术创新中心、2个河北省协</w:t>
            </w:r>
            <w:r>
              <w:rPr>
                <w:rFonts w:hint="eastAsia" w:ascii="Times New Roman" w:hAnsi="Times New Roman" w:cs="Times New Roman"/>
                <w:sz w:val="24"/>
                <w:szCs w:val="24"/>
                <w:lang w:val="en-US"/>
              </w:rPr>
              <w:t>同创新中心、</w:t>
            </w:r>
            <w:r>
              <w:rPr>
                <w:rFonts w:ascii="Times New Roman" w:hAnsi="Times New Roman" w:cs="Times New Roman"/>
                <w:sz w:val="24"/>
                <w:szCs w:val="24"/>
                <w:lang w:val="en-US"/>
              </w:rPr>
              <w:t>3个河北省工程研究中心。我校在专业建设和人才培养方面具有丰富的经验和优势。</w:t>
            </w:r>
          </w:p>
          <w:p>
            <w:pPr>
              <w:spacing w:line="360" w:lineRule="auto"/>
              <w:ind w:firstLine="480" w:firstLineChars="200"/>
              <w:jc w:val="both"/>
              <w:rPr>
                <w:rFonts w:ascii="Times New Roman" w:hAnsi="Times New Roman" w:cs="Times New Roman"/>
                <w:sz w:val="24"/>
                <w:szCs w:val="24"/>
                <w:lang w:val="en-US"/>
              </w:rPr>
            </w:pPr>
            <w:r>
              <w:rPr>
                <w:rFonts w:hint="eastAsia" w:ascii="Times New Roman" w:hAnsi="Times New Roman" w:cs="Times New Roman"/>
                <w:sz w:val="24"/>
                <w:szCs w:val="24"/>
                <w:lang w:val="en-US"/>
              </w:rPr>
              <w:t>碳储科学与工程本科专业的设置得到了我校在政策、资源和人才等各方面的大力支持，为该专业建设提供了必备的人才培养基地和发展平台。我校碳储科学与工程专业将由土木工程学院建设，目前土木工程学院拥有7</w:t>
            </w:r>
            <w:r>
              <w:rPr>
                <w:rFonts w:ascii="Times New Roman" w:hAnsi="Times New Roman" w:cs="Times New Roman"/>
                <w:sz w:val="24"/>
                <w:szCs w:val="24"/>
                <w:lang w:val="en-US"/>
              </w:rPr>
              <w:t>个本科专业、8个系、4个教研室、10个研究所和1个实验中心，具有土木工程一级学科博士学位授权点和博士后流动站，6个二级学科硕士学位授权点和1个专业硕士学位授权领域。</w:t>
            </w:r>
          </w:p>
          <w:p>
            <w:pPr>
              <w:spacing w:line="360" w:lineRule="auto"/>
              <w:ind w:firstLine="480" w:firstLineChars="200"/>
              <w:jc w:val="both"/>
              <w:rPr>
                <w:rFonts w:ascii="Times New Roman" w:hAnsi="Times New Roman" w:cs="Times New Roman"/>
                <w:sz w:val="24"/>
                <w:szCs w:val="24"/>
                <w:lang w:val="en-US"/>
              </w:rPr>
            </w:pPr>
            <w:r>
              <w:rPr>
                <w:rFonts w:hint="eastAsia" w:ascii="Times New Roman" w:hAnsi="Times New Roman" w:cs="Times New Roman"/>
                <w:sz w:val="24"/>
                <w:szCs w:val="24"/>
                <w:lang w:val="en-US"/>
              </w:rPr>
              <w:t>土木工程专业为国家级特色专业，</w:t>
            </w:r>
            <w:r>
              <w:rPr>
                <w:rFonts w:ascii="Times New Roman" w:hAnsi="Times New Roman" w:cs="Times New Roman"/>
                <w:sz w:val="24"/>
                <w:szCs w:val="24"/>
                <w:lang w:val="en-US"/>
              </w:rPr>
              <w:t>2011年获批实施卓越工程师教育培养计划，2016年被河北省列为世界一流学科建设项目，2017年土木工程专业第四次通过工程教育专业认证，2019年入选国家一流本科专业。土木工程学科在全国第四轮学科评估中位列B+类，进入全国前20%，有3个省级重点学科，1个省级协同创新中心，1个省部共建重点实验室，1个央企与学校共建重点实验室和工程技术研究中心，1个国家级实验教学示范中心，1个国家级教学团队，1个全国高校黄大年式教师团队。</w:t>
            </w:r>
          </w:p>
          <w:p>
            <w:pPr>
              <w:spacing w:line="360" w:lineRule="auto"/>
              <w:ind w:firstLine="480" w:firstLineChars="200"/>
              <w:jc w:val="both"/>
              <w:rPr>
                <w:rFonts w:ascii="Times New Roman" w:hAnsi="Times New Roman" w:cs="Times New Roman"/>
                <w:sz w:val="24"/>
                <w:szCs w:val="24"/>
                <w:lang w:val="en-US"/>
              </w:rPr>
            </w:pPr>
            <w:r>
              <w:rPr>
                <w:rFonts w:hint="eastAsia" w:ascii="Times New Roman" w:hAnsi="Times New Roman" w:cs="Times New Roman"/>
                <w:sz w:val="24"/>
                <w:szCs w:val="24"/>
                <w:lang w:val="en-US"/>
              </w:rPr>
              <w:t>学院现有教职工</w:t>
            </w:r>
            <w:r>
              <w:rPr>
                <w:rFonts w:ascii="Times New Roman" w:hAnsi="Times New Roman" w:cs="Times New Roman"/>
                <w:sz w:val="24"/>
                <w:szCs w:val="24"/>
                <w:lang w:val="en-US"/>
              </w:rPr>
              <w:t>200余人，其中教授60余人，副高职称80余人，具有博士学位的教师100余人。有中国工程院院士1名，国家百千万工程人选、享受国务院特贴专家6人，全国模范教师1人，全国五一劳动奖章获得者1人，省级专家、省级教学名师、省三三三人才、省突出贡献中青年专家等50余人，博士生导师30余人，硕士生导师90余人。有多名教师从事与深部资源开采、工程地质灾害防控、地球物理勘探、资源储层改造、工程爆破、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地质处置及利用等相关领域的研究工作，为碳储科学与工程本科专业建设</w:t>
            </w:r>
            <w:r>
              <w:rPr>
                <w:rFonts w:hint="eastAsia" w:ascii="Times New Roman" w:hAnsi="Times New Roman" w:cs="Times New Roman"/>
                <w:sz w:val="24"/>
                <w:szCs w:val="24"/>
                <w:lang w:val="en-US"/>
              </w:rPr>
              <w:t>所需的</w:t>
            </w:r>
            <w:r>
              <w:rPr>
                <w:rFonts w:ascii="Times New Roman" w:hAnsi="Times New Roman" w:cs="Times New Roman"/>
                <w:sz w:val="24"/>
                <w:szCs w:val="24"/>
                <w:lang w:val="en-US"/>
              </w:rPr>
              <w:t>师资条件提供了坚实保障。</w:t>
            </w:r>
          </w:p>
          <w:p>
            <w:pPr>
              <w:spacing w:line="360" w:lineRule="auto"/>
              <w:ind w:firstLine="480" w:firstLineChars="200"/>
              <w:jc w:val="both"/>
              <w:rPr>
                <w:rFonts w:ascii="Times New Roman" w:hAnsi="Times New Roman" w:cs="Times New Roman"/>
                <w:sz w:val="24"/>
                <w:szCs w:val="24"/>
                <w:lang w:val="en-US"/>
              </w:rPr>
            </w:pPr>
            <w:r>
              <w:rPr>
                <w:rFonts w:hint="eastAsia" w:ascii="Times New Roman" w:hAnsi="Times New Roman" w:cs="Times New Roman"/>
                <w:sz w:val="24"/>
                <w:szCs w:val="24"/>
                <w:lang w:val="en-US"/>
              </w:rPr>
              <w:t>综上所述，我校开设碳储科学与工程本科专业具有良好的人才培养和科学研究基础和优势。</w:t>
            </w:r>
          </w:p>
          <w:p>
            <w:pPr>
              <w:spacing w:line="360" w:lineRule="auto"/>
              <w:ind w:firstLine="482" w:firstLineChars="2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3、学校专业发展规划</w:t>
            </w:r>
          </w:p>
          <w:p>
            <w:pPr>
              <w:spacing w:line="360" w:lineRule="auto"/>
              <w:ind w:firstLine="480" w:firstLineChars="200"/>
              <w:jc w:val="both"/>
              <w:rPr>
                <w:rFonts w:ascii="Times New Roman" w:hAnsi="Times New Roman" w:cs="Times New Roman"/>
                <w:sz w:val="24"/>
                <w:szCs w:val="24"/>
                <w:lang w:val="en-US"/>
              </w:rPr>
            </w:pPr>
            <w:r>
              <w:rPr>
                <w:rFonts w:hint="eastAsia" w:ascii="Times New Roman" w:hAnsi="Times New Roman" w:cs="Times New Roman"/>
                <w:sz w:val="24"/>
                <w:szCs w:val="24"/>
                <w:lang w:val="en-US"/>
              </w:rPr>
              <w:t>依据人才市场需求和优质的专业办学条件，我校计划增设</w:t>
            </w:r>
            <w:r>
              <w:rPr>
                <w:rFonts w:ascii="Times New Roman" w:hAnsi="Times New Roman" w:cs="Times New Roman"/>
                <w:sz w:val="24"/>
                <w:szCs w:val="24"/>
                <w:lang w:val="en-US"/>
              </w:rPr>
              <w:t>4年制“碳储科学与工程”本科专业，每年招生数量</w:t>
            </w:r>
            <w:r>
              <w:rPr>
                <w:rFonts w:hint="eastAsia" w:ascii="Times New Roman" w:hAnsi="Times New Roman" w:cs="Times New Roman"/>
                <w:sz w:val="24"/>
                <w:szCs w:val="24"/>
                <w:lang w:val="en-US"/>
              </w:rPr>
              <w:t>1</w:t>
            </w:r>
            <w:r>
              <w:rPr>
                <w:rFonts w:ascii="Times New Roman" w:hAnsi="Times New Roman" w:cs="Times New Roman"/>
                <w:sz w:val="24"/>
                <w:szCs w:val="24"/>
                <w:lang w:val="en-US"/>
              </w:rPr>
              <w:t>个班，约</w:t>
            </w:r>
            <w:r>
              <w:rPr>
                <w:rFonts w:hint="eastAsia" w:ascii="Times New Roman" w:hAnsi="Times New Roman" w:cs="Times New Roman"/>
                <w:sz w:val="24"/>
                <w:szCs w:val="24"/>
                <w:lang w:val="en-US"/>
              </w:rPr>
              <w:t>3</w:t>
            </w:r>
            <w:r>
              <w:rPr>
                <w:rFonts w:ascii="Times New Roman" w:hAnsi="Times New Roman" w:cs="Times New Roman"/>
                <w:sz w:val="24"/>
                <w:szCs w:val="24"/>
                <w:lang w:val="en-US"/>
              </w:rPr>
              <w:t>0人。依托土木工程学院多学科交叉的平台优势，整合优秀教师力量，开展师资培训，持续引进具有跨学科背景的中青年教师扩充教师队伍。</w:t>
            </w:r>
          </w:p>
          <w:p>
            <w:pPr>
              <w:spacing w:line="360" w:lineRule="auto"/>
              <w:ind w:firstLine="480" w:firstLineChars="200"/>
              <w:jc w:val="both"/>
              <w:rPr>
                <w:rFonts w:ascii="Times New Roman" w:hAnsi="Times New Roman" w:cs="Times New Roman"/>
                <w:sz w:val="24"/>
                <w:szCs w:val="24"/>
                <w:lang w:val="en-US"/>
              </w:rPr>
            </w:pPr>
            <w:r>
              <w:rPr>
                <w:rFonts w:hint="eastAsia" w:ascii="Times New Roman" w:hAnsi="Times New Roman" w:cs="Times New Roman"/>
                <w:sz w:val="24"/>
                <w:szCs w:val="24"/>
                <w:lang w:val="en-US"/>
              </w:rPr>
              <w:t>立足碳储科学与工程类教育的国家需求和战略指向，基于学校在土木工程领域的优势特色，充分利用好已经具备的平台资源，努力打造新型工科专业，探索教育改革的有益方案，迎接社会与国家的发展需要。建立教学实践平台、校企合作平台，注重多学科交叉融合和国际视野拓展，培养品德优良、基础扎实、知识广博、视野宽广的高素质碳储专业人才。</w:t>
            </w:r>
          </w:p>
          <w:p>
            <w:pPr>
              <w:spacing w:line="360" w:lineRule="auto"/>
              <w:ind w:firstLine="480" w:firstLineChars="200"/>
              <w:jc w:val="both"/>
              <w:rPr>
                <w:rFonts w:ascii="黑体" w:hAnsi="黑体" w:eastAsia="黑体"/>
                <w:sz w:val="28"/>
                <w:szCs w:val="28"/>
                <w:lang w:val="en-US"/>
              </w:rPr>
            </w:pPr>
            <w:r>
              <w:rPr>
                <w:rFonts w:hint="eastAsia" w:ascii="Times New Roman" w:hAnsi="Times New Roman" w:cs="Times New Roman"/>
                <w:sz w:val="24"/>
                <w:szCs w:val="24"/>
                <w:lang w:val="en-US"/>
              </w:rPr>
              <w:t>碳储科学与工程专业的设置，将有助于我校在发挥土木工程专业传统优势的基础上，为本科生提供新的就业跑道，并带动我校勘查技术与工程、城市地下空间工程、安全工程等学科的发展，更好地推动我校一流学科建设工作。</w:t>
            </w:r>
          </w:p>
        </w:tc>
      </w:tr>
    </w:tbl>
    <w:p>
      <w:pPr>
        <w:spacing w:before="240" w:beforeLines="100" w:after="240" w:afterLines="100"/>
        <w:rPr>
          <w:rFonts w:ascii="黑体" w:hAnsi="黑体" w:eastAsia="黑体"/>
          <w:sz w:val="28"/>
          <w:szCs w:val="28"/>
          <w:lang w:val="en-US"/>
        </w:rPr>
        <w:sectPr>
          <w:headerReference r:id="rId9" w:type="default"/>
          <w:pgSz w:w="11906" w:h="16838"/>
          <w:pgMar w:top="1440" w:right="1080" w:bottom="1440" w:left="1080" w:header="964" w:footer="992" w:gutter="0"/>
          <w:cols w:space="425" w:num="1"/>
          <w:docGrid w:linePitch="312" w:charSpace="0"/>
        </w:sectPr>
      </w:pPr>
    </w:p>
    <w:tbl>
      <w:tblPr>
        <w:tblStyle w:val="9"/>
        <w:tblW w:w="996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21" w:hRule="atLeast"/>
          <w:jc w:val="center"/>
        </w:trPr>
        <w:tc>
          <w:tcPr>
            <w:tcW w:w="9962" w:type="dxa"/>
          </w:tcPr>
          <w:p>
            <w:pPr>
              <w:spacing w:before="66" w:line="324" w:lineRule="auto"/>
              <w:jc w:val="both"/>
              <w:rPr>
                <w:sz w:val="24"/>
              </w:rPr>
            </w:pPr>
            <w:r>
              <w:rPr>
                <w:sz w:val="24"/>
              </w:rPr>
              <w:t>（包括培养目标、基本要求、修业年限、授予学位、主要课程、主要实践性教学环节和主要专业实验、教学计划等内容）（如需要可加页）</w:t>
            </w:r>
          </w:p>
          <w:p>
            <w:pPr>
              <w:adjustRightInd w:val="0"/>
              <w:snapToGrid w:val="0"/>
              <w:spacing w:before="120" w:beforeLines="50" w:line="360" w:lineRule="auto"/>
              <w:outlineLvl w:val="0"/>
              <w:rPr>
                <w:rFonts w:eastAsia="黑体"/>
                <w:sz w:val="24"/>
              </w:rPr>
            </w:pPr>
            <w:r>
              <w:rPr>
                <w:rFonts w:eastAsia="黑体"/>
                <w:sz w:val="24"/>
              </w:rPr>
              <w:t>一、专业简介</w:t>
            </w:r>
          </w:p>
          <w:p>
            <w:pPr>
              <w:adjustRightInd w:val="0"/>
              <w:snapToGrid w:val="0"/>
              <w:spacing w:line="400" w:lineRule="exact"/>
              <w:ind w:firstLine="440" w:firstLineChars="200"/>
              <w:jc w:val="both"/>
              <w:textAlignment w:val="baseline"/>
              <w:rPr>
                <w:rFonts w:ascii="Times New Roman" w:hAnsi="Times New Roman" w:cs="Times New Roman"/>
                <w:szCs w:val="21"/>
                <w:lang w:val="en-US"/>
              </w:rPr>
            </w:pPr>
            <w:r>
              <w:rPr>
                <w:rFonts w:hint="eastAsia" w:ascii="Times New Roman" w:hAnsi="Times New Roman" w:cs="Times New Roman"/>
                <w:szCs w:val="21"/>
                <w:lang w:val="en-US"/>
              </w:rPr>
              <w:t>碳储科学与工程是为了响应国家“双碳”战略需求而新开设的专业</w:t>
            </w:r>
            <w:r>
              <w:rPr>
                <w:rFonts w:ascii="Times New Roman" w:hAnsi="Times New Roman" w:cs="Times New Roman"/>
                <w:szCs w:val="21"/>
              </w:rPr>
              <w:t>。</w:t>
            </w:r>
            <w:r>
              <w:rPr>
                <w:rFonts w:hint="eastAsia" w:ascii="Times New Roman" w:hAnsi="Times New Roman" w:cs="Times New Roman"/>
                <w:szCs w:val="21"/>
                <w:lang w:val="en-US"/>
              </w:rPr>
              <w:t>本专业隶属于土木工程学院，由地质工程系负责具体建设事宜。本专业具备一支教学水平高、实践经验丰富、学术造诣深、梯队合理、以中青年教师为骨干的优秀教师队伍。共有专职教师</w:t>
            </w:r>
            <w:r>
              <w:rPr>
                <w:rFonts w:hint="eastAsia" w:ascii="Times New Roman" w:hAnsi="Times New Roman" w:cs="Times New Roman"/>
                <w:szCs w:val="21"/>
                <w:lang w:val="en-US" w:eastAsia="zh-CN"/>
              </w:rPr>
              <w:t>25</w:t>
            </w:r>
            <w:r>
              <w:rPr>
                <w:rFonts w:hint="eastAsia" w:ascii="Times New Roman" w:hAnsi="Times New Roman" w:cs="Times New Roman"/>
                <w:szCs w:val="21"/>
                <w:lang w:val="en-US"/>
              </w:rPr>
              <w:t>人，具有博士学位占比</w:t>
            </w:r>
            <w:r>
              <w:rPr>
                <w:rFonts w:hint="eastAsia" w:ascii="Times New Roman" w:hAnsi="Times New Roman" w:cs="Times New Roman"/>
                <w:szCs w:val="21"/>
                <w:lang w:val="en-US" w:eastAsia="zh-CN"/>
              </w:rPr>
              <w:t>92</w:t>
            </w:r>
            <w:r>
              <w:rPr>
                <w:rFonts w:ascii="Times New Roman" w:hAnsi="Times New Roman" w:cs="Times New Roman"/>
                <w:szCs w:val="21"/>
                <w:lang w:val="en-US"/>
              </w:rPr>
              <w:t>%</w:t>
            </w:r>
            <w:r>
              <w:rPr>
                <w:rFonts w:hint="eastAsia" w:ascii="Times New Roman" w:hAnsi="Times New Roman" w:cs="Times New Roman"/>
                <w:szCs w:val="21"/>
                <w:lang w:val="en-US"/>
              </w:rPr>
              <w:t>，其中高级职称</w:t>
            </w:r>
            <w:r>
              <w:rPr>
                <w:rFonts w:hint="eastAsia" w:ascii="Times New Roman" w:hAnsi="Times New Roman" w:cs="Times New Roman"/>
                <w:szCs w:val="21"/>
                <w:lang w:val="en-US" w:eastAsia="zh-CN"/>
              </w:rPr>
              <w:t>15</w:t>
            </w:r>
            <w:bookmarkStart w:id="1" w:name="_GoBack"/>
            <w:bookmarkEnd w:id="1"/>
            <w:r>
              <w:rPr>
                <w:rFonts w:hint="eastAsia" w:ascii="Times New Roman" w:hAnsi="Times New Roman" w:cs="Times New Roman"/>
                <w:szCs w:val="21"/>
                <w:lang w:val="en-US"/>
              </w:rPr>
              <w:t>人，拥有全国黄大年式教师团队负责人、国家百千万人才工程人选、河北省“三三三人才工程”一层次人选、河北省杰青、河北省青年拔尖人才等国家级、省部级人才</w:t>
            </w:r>
            <w:r>
              <w:rPr>
                <w:rFonts w:ascii="Times New Roman" w:hAnsi="Times New Roman" w:cs="Times New Roman"/>
                <w:szCs w:val="21"/>
                <w:lang w:val="en-US"/>
              </w:rPr>
              <w:t>10</w:t>
            </w:r>
            <w:r>
              <w:rPr>
                <w:rFonts w:hint="eastAsia" w:ascii="Times New Roman" w:hAnsi="Times New Roman" w:cs="Times New Roman"/>
                <w:szCs w:val="21"/>
                <w:lang w:val="en-US"/>
              </w:rPr>
              <w:t>余人。</w:t>
            </w:r>
          </w:p>
          <w:p>
            <w:pPr>
              <w:adjustRightInd w:val="0"/>
              <w:snapToGrid w:val="0"/>
              <w:spacing w:line="400" w:lineRule="exact"/>
              <w:ind w:firstLine="440" w:firstLineChars="200"/>
              <w:jc w:val="both"/>
              <w:textAlignment w:val="baseline"/>
              <w:rPr>
                <w:rFonts w:ascii="Times New Roman" w:hAnsi="Times New Roman" w:cs="Times New Roman"/>
                <w:szCs w:val="21"/>
                <w:lang w:val="en-US"/>
              </w:rPr>
            </w:pPr>
            <w:r>
              <w:rPr>
                <w:rFonts w:hint="eastAsia" w:ascii="Times New Roman" w:hAnsi="Times New Roman" w:cs="Times New Roman"/>
                <w:szCs w:val="21"/>
                <w:lang w:val="en-US"/>
              </w:rPr>
              <w:t>本专业面向学科前沿、国家重大战略需求和区域经济发展主战场，注重学生理论联系实践能力的培养，聚焦培养二氧化碳地质封存与利用灾害风险防控及二氧化碳强化地热开采方面的专门人才，满足日益增长的社会需求。</w:t>
            </w:r>
          </w:p>
          <w:p>
            <w:pPr>
              <w:adjustRightInd w:val="0"/>
              <w:snapToGrid w:val="0"/>
              <w:spacing w:before="120" w:beforeLines="50" w:line="360" w:lineRule="auto"/>
              <w:outlineLvl w:val="0"/>
              <w:rPr>
                <w:rFonts w:eastAsia="黑体"/>
                <w:sz w:val="24"/>
              </w:rPr>
            </w:pPr>
            <w:r>
              <w:rPr>
                <w:rFonts w:eastAsia="黑体"/>
                <w:sz w:val="24"/>
              </w:rPr>
              <w:t>二、专业基本信息</w:t>
            </w:r>
          </w:p>
          <w:p>
            <w:pPr>
              <w:adjustRightInd w:val="0"/>
              <w:snapToGrid w:val="0"/>
              <w:spacing w:line="440" w:lineRule="exact"/>
              <w:ind w:firstLine="440" w:firstLineChars="200"/>
              <w:textAlignment w:val="baseline"/>
              <w:rPr>
                <w:rFonts w:ascii="Times New Roman" w:hAnsi="Times New Roman" w:cs="Times New Roman"/>
                <w:szCs w:val="21"/>
              </w:rPr>
            </w:pPr>
            <w:r>
              <w:rPr>
                <w:rFonts w:ascii="Times New Roman" w:hAnsi="Times New Roman" w:cs="Times New Roman"/>
                <w:szCs w:val="21"/>
              </w:rPr>
              <w:t>专业所属学科门类：工学；专业类：</w:t>
            </w:r>
            <w:r>
              <w:rPr>
                <w:rFonts w:hint="eastAsia" w:ascii="Times New Roman" w:hAnsi="Times New Roman" w:cs="Times New Roman"/>
                <w:szCs w:val="21"/>
                <w:lang w:val="en-US"/>
              </w:rPr>
              <w:t>矿业</w:t>
            </w:r>
            <w:r>
              <w:rPr>
                <w:rFonts w:ascii="Times New Roman" w:hAnsi="Times New Roman" w:cs="Times New Roman"/>
                <w:szCs w:val="21"/>
              </w:rPr>
              <w:t>类；</w:t>
            </w:r>
            <w:r>
              <w:rPr>
                <w:rFonts w:ascii="Times New Roman" w:hAnsi="Times New Roman" w:cs="Times New Roman"/>
              </w:rPr>
              <w:t>专业代码：081508TK。</w:t>
            </w:r>
          </w:p>
          <w:p>
            <w:pPr>
              <w:adjustRightInd w:val="0"/>
              <w:snapToGrid w:val="0"/>
              <w:spacing w:line="440" w:lineRule="exact"/>
              <w:ind w:firstLine="440" w:firstLineChars="200"/>
              <w:textAlignment w:val="baseline"/>
              <w:rPr>
                <w:rFonts w:ascii="Times New Roman" w:hAnsi="Times New Roman" w:cs="Times New Roman"/>
                <w:szCs w:val="21"/>
              </w:rPr>
            </w:pPr>
            <w:r>
              <w:rPr>
                <w:rFonts w:ascii="Times New Roman" w:hAnsi="Times New Roman" w:cs="Times New Roman"/>
                <w:szCs w:val="21"/>
              </w:rPr>
              <w:t>基本学制：4年；学习年限：3～6年。</w:t>
            </w:r>
          </w:p>
          <w:p>
            <w:pPr>
              <w:adjustRightInd w:val="0"/>
              <w:snapToGrid w:val="0"/>
              <w:spacing w:line="440" w:lineRule="exact"/>
              <w:ind w:firstLine="440" w:firstLineChars="200"/>
              <w:textAlignment w:val="baseline"/>
              <w:rPr>
                <w:rFonts w:ascii="Times New Roman" w:hAnsi="Times New Roman" w:cs="Times New Roman"/>
                <w:szCs w:val="21"/>
              </w:rPr>
            </w:pPr>
            <w:r>
              <w:rPr>
                <w:rFonts w:ascii="Times New Roman" w:hAnsi="Times New Roman" w:cs="Times New Roman"/>
                <w:szCs w:val="21"/>
              </w:rPr>
              <w:t>毕业学分：17</w:t>
            </w:r>
            <w:r>
              <w:rPr>
                <w:rFonts w:ascii="Times New Roman" w:hAnsi="Times New Roman" w:cs="Times New Roman"/>
                <w:szCs w:val="21"/>
                <w:lang w:val="en-US"/>
              </w:rPr>
              <w:t>4</w:t>
            </w:r>
            <w:r>
              <w:rPr>
                <w:rFonts w:ascii="Times New Roman" w:hAnsi="Times New Roman" w:cs="Times New Roman"/>
                <w:szCs w:val="21"/>
              </w:rPr>
              <w:t>学分。授予学位：工学学士。</w:t>
            </w:r>
          </w:p>
          <w:p>
            <w:pPr>
              <w:adjustRightInd w:val="0"/>
              <w:snapToGrid w:val="0"/>
              <w:spacing w:before="120" w:beforeLines="50" w:line="360" w:lineRule="auto"/>
              <w:outlineLvl w:val="0"/>
              <w:rPr>
                <w:rFonts w:eastAsia="黑体"/>
                <w:sz w:val="24"/>
              </w:rPr>
            </w:pPr>
            <w:r>
              <w:rPr>
                <w:rFonts w:eastAsia="黑体"/>
                <w:sz w:val="24"/>
              </w:rPr>
              <w:t>三、培养目标</w:t>
            </w:r>
          </w:p>
          <w:p>
            <w:pPr>
              <w:adjustRightInd w:val="0"/>
              <w:snapToGrid w:val="0"/>
              <w:spacing w:line="440" w:lineRule="exact"/>
              <w:ind w:firstLine="440" w:firstLineChars="200"/>
              <w:jc w:val="both"/>
              <w:textAlignment w:val="baseline"/>
              <w:rPr>
                <w:rFonts w:ascii="Times New Roman" w:hAnsi="Times New Roman" w:cs="Times New Roman"/>
                <w:szCs w:val="21"/>
              </w:rPr>
            </w:pPr>
            <w:r>
              <w:rPr>
                <w:rFonts w:hint="eastAsia" w:ascii="Times New Roman" w:hAnsi="Times New Roman" w:cs="Times New Roman"/>
                <w:szCs w:val="21"/>
              </w:rPr>
              <w:t>本专业致力于培养学生德智体美劳全面发展，具有正确的人生观、价值观和科学观，富有社会责任感、科学素养、创新精神和实践能力，具有宽厚扎实的地质、土木、力学、矿业等学科的理论基础，掌握碳储存科学与工程相关的理论、工艺、装备、测试、实验等专业知识、技能和技术，熟悉本学科的现状及前沿，具备发现、思考、提出和创新性地解决碳储科学与工程有关问题的能力。毕业生具有扎实的科技阅读、交流和写作能力，具有良好的沟通和团队协作能力，具备较强的创新创业意识和国际化视野，能够面向国际科技前沿、国家经济和社会重大需求，成为胜任碳储科学与工程领域有关的科学研究、工程设计、技术开发及管理等工作的新时代复合型高级工程技术人才。</w:t>
            </w:r>
          </w:p>
          <w:p>
            <w:pPr>
              <w:adjustRightInd w:val="0"/>
              <w:snapToGrid w:val="0"/>
              <w:spacing w:line="440" w:lineRule="exact"/>
              <w:ind w:firstLine="440" w:firstLineChars="200"/>
              <w:jc w:val="both"/>
              <w:textAlignment w:val="baseline"/>
              <w:rPr>
                <w:rFonts w:ascii="Times New Roman" w:hAnsi="Times New Roman" w:cs="Times New Roman"/>
                <w:szCs w:val="21"/>
              </w:rPr>
            </w:pPr>
            <w:r>
              <w:rPr>
                <w:rFonts w:ascii="Times New Roman" w:hAnsi="Times New Roman" w:cs="Times New Roman"/>
                <w:szCs w:val="21"/>
              </w:rPr>
              <w:t>本专业学生毕业五年后，预期能达到的职业能力和职业成就如下：</w:t>
            </w:r>
          </w:p>
          <w:p>
            <w:pPr>
              <w:adjustRightInd w:val="0"/>
              <w:snapToGrid w:val="0"/>
              <w:spacing w:line="440" w:lineRule="exact"/>
              <w:ind w:firstLine="440" w:firstLineChars="200"/>
              <w:jc w:val="both"/>
              <w:textAlignment w:val="baseline"/>
              <w:rPr>
                <w:rFonts w:ascii="Times New Roman" w:hAnsi="Times New Roman" w:cs="Times New Roman"/>
                <w:szCs w:val="21"/>
              </w:rPr>
            </w:pPr>
            <w:r>
              <w:rPr>
                <w:rFonts w:ascii="Times New Roman" w:hAnsi="Times New Roman" w:cs="Times New Roman"/>
                <w:szCs w:val="21"/>
              </w:rPr>
              <w:t>目标1：具有家国情怀、敬业精神、社会责任感和工程职业道德，成为德智体美劳全面发展的社会主义事业合格建设者和可靠接班人。</w:t>
            </w:r>
          </w:p>
          <w:p>
            <w:pPr>
              <w:adjustRightInd w:val="0"/>
              <w:snapToGrid w:val="0"/>
              <w:spacing w:line="440" w:lineRule="exact"/>
              <w:ind w:firstLine="440" w:firstLineChars="200"/>
              <w:jc w:val="both"/>
              <w:textAlignment w:val="baseline"/>
              <w:rPr>
                <w:rFonts w:ascii="Times New Roman" w:hAnsi="Times New Roman" w:cs="Times New Roman"/>
                <w:szCs w:val="21"/>
              </w:rPr>
            </w:pPr>
            <w:r>
              <w:rPr>
                <w:rFonts w:ascii="Times New Roman" w:hAnsi="Times New Roman" w:cs="Times New Roman"/>
                <w:szCs w:val="21"/>
              </w:rPr>
              <w:t>目标2：具备综合运用</w:t>
            </w:r>
            <w:r>
              <w:rPr>
                <w:rFonts w:hint="eastAsia" w:ascii="Times New Roman" w:hAnsi="Times New Roman" w:cs="Times New Roman"/>
                <w:szCs w:val="21"/>
              </w:rPr>
              <w:t>碳储科学与工程</w:t>
            </w:r>
            <w:r>
              <w:rPr>
                <w:rFonts w:ascii="Times New Roman" w:hAnsi="Times New Roman" w:cs="Times New Roman"/>
                <w:szCs w:val="21"/>
              </w:rPr>
              <w:t>基础知识的能力，能够解决</w:t>
            </w:r>
            <w:r>
              <w:rPr>
                <w:rFonts w:hint="eastAsia" w:ascii="Times New Roman" w:hAnsi="Times New Roman" w:cs="Times New Roman"/>
                <w:szCs w:val="21"/>
                <w:lang w:val="en-US"/>
              </w:rPr>
              <w:t>二氧化碳地质封存与利用灾害风险防控及二氧化碳强化地热开采等</w:t>
            </w:r>
            <w:r>
              <w:rPr>
                <w:rFonts w:hint="eastAsia" w:ascii="Times New Roman" w:hAnsi="Times New Roman" w:cs="Times New Roman"/>
                <w:szCs w:val="21"/>
              </w:rPr>
              <w:t>碳储科学与工程</w:t>
            </w:r>
            <w:r>
              <w:rPr>
                <w:rFonts w:ascii="Times New Roman" w:hAnsi="Times New Roman" w:cs="Times New Roman"/>
                <w:szCs w:val="21"/>
              </w:rPr>
              <w:t>领域复杂工程问题，从事</w:t>
            </w:r>
            <w:r>
              <w:rPr>
                <w:rFonts w:hint="eastAsia" w:ascii="Times New Roman" w:hAnsi="Times New Roman" w:cs="Times New Roman"/>
                <w:szCs w:val="21"/>
              </w:rPr>
              <w:t>该</w:t>
            </w:r>
            <w:r>
              <w:rPr>
                <w:rFonts w:ascii="Times New Roman" w:hAnsi="Times New Roman" w:cs="Times New Roman"/>
                <w:szCs w:val="21"/>
              </w:rPr>
              <w:t>领域勘察、设计、施工、运维、管理及研发等工作。</w:t>
            </w:r>
          </w:p>
          <w:p>
            <w:pPr>
              <w:adjustRightInd w:val="0"/>
              <w:snapToGrid w:val="0"/>
              <w:spacing w:line="440" w:lineRule="exact"/>
              <w:ind w:firstLine="440" w:firstLineChars="200"/>
              <w:jc w:val="both"/>
              <w:textAlignment w:val="baseline"/>
              <w:rPr>
                <w:rFonts w:ascii="Times New Roman" w:hAnsi="Times New Roman" w:cs="Times New Roman"/>
                <w:szCs w:val="21"/>
              </w:rPr>
            </w:pPr>
            <w:r>
              <w:rPr>
                <w:rFonts w:ascii="Times New Roman" w:hAnsi="Times New Roman" w:cs="Times New Roman"/>
                <w:szCs w:val="21"/>
              </w:rPr>
              <w:t>目标3：在工作中具有团队合作精神、沟通交流能力、组织协调及管理能力，能够在多学科背景下的团队中承担个体、团队成员以及负责人的角色。</w:t>
            </w:r>
          </w:p>
          <w:p>
            <w:pPr>
              <w:adjustRightInd w:val="0"/>
              <w:snapToGrid w:val="0"/>
              <w:spacing w:line="440" w:lineRule="exact"/>
              <w:ind w:firstLine="440" w:firstLineChars="200"/>
              <w:textAlignment w:val="baseline"/>
              <w:rPr>
                <w:szCs w:val="21"/>
              </w:rPr>
            </w:pPr>
            <w:r>
              <w:rPr>
                <w:szCs w:val="21"/>
              </w:rPr>
              <w:t>目标4：具备广阔的国际视野、良好的自主学习与终身学习能力，以及能够跟进了解</w:t>
            </w:r>
            <w:r>
              <w:rPr>
                <w:rFonts w:hint="eastAsia"/>
                <w:szCs w:val="21"/>
              </w:rPr>
              <w:t>碳储科学与工程</w:t>
            </w:r>
            <w:r>
              <w:rPr>
                <w:szCs w:val="21"/>
              </w:rPr>
              <w:t>及相关领域的前沿技术，具有在实际工程中进行创新的能力</w:t>
            </w:r>
            <w:r>
              <w:rPr>
                <w:rFonts w:hint="eastAsia"/>
                <w:szCs w:val="21"/>
              </w:rPr>
              <w:t>。</w:t>
            </w:r>
          </w:p>
          <w:p>
            <w:pPr>
              <w:adjustRightInd w:val="0"/>
              <w:snapToGrid w:val="0"/>
              <w:spacing w:before="120" w:beforeLines="50" w:line="360" w:lineRule="auto"/>
              <w:outlineLvl w:val="0"/>
              <w:rPr>
                <w:rFonts w:eastAsia="黑体"/>
                <w:sz w:val="24"/>
              </w:rPr>
            </w:pPr>
            <w:r>
              <w:rPr>
                <w:rFonts w:eastAsia="黑体"/>
                <w:sz w:val="24"/>
              </w:rPr>
              <w:t>四、毕业要求</w:t>
            </w:r>
          </w:p>
          <w:p>
            <w:pPr>
              <w:adjustRightInd w:val="0"/>
              <w:snapToGrid w:val="0"/>
              <w:spacing w:line="440" w:lineRule="exact"/>
              <w:ind w:firstLine="482" w:firstLineChars="200"/>
              <w:rPr>
                <w:rFonts w:ascii="Times New Roman" w:hAnsi="Times New Roman" w:cs="Times New Roman"/>
                <w:b/>
                <w:bCs/>
                <w:sz w:val="24"/>
              </w:rPr>
            </w:pPr>
            <w:r>
              <w:rPr>
                <w:rFonts w:ascii="Times New Roman" w:hAnsi="Times New Roman" w:cs="Times New Roman"/>
                <w:b/>
                <w:bCs/>
                <w:sz w:val="24"/>
              </w:rPr>
              <w:t xml:space="preserve">1. </w:t>
            </w:r>
            <w:r>
              <w:rPr>
                <w:rFonts w:hint="eastAsia" w:ascii="Times New Roman" w:hAnsi="Times New Roman" w:cs="Times New Roman"/>
                <w:b/>
                <w:bCs/>
                <w:sz w:val="24"/>
              </w:rPr>
              <w:t>工程知识</w:t>
            </w:r>
          </w:p>
          <w:p>
            <w:pPr>
              <w:adjustRightInd w:val="0"/>
              <w:snapToGrid w:val="0"/>
              <w:spacing w:line="44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能够将数学、自然科学、工程科学及碳储科学与工程专业知识用于解决本领域内二氧化碳地质封存与利用灾害风险防控及二氧化碳强化地热开采等复杂工程问题。</w:t>
            </w:r>
          </w:p>
          <w:p>
            <w:pPr>
              <w:adjustRightInd w:val="0"/>
              <w:snapToGrid w:val="0"/>
              <w:spacing w:line="440" w:lineRule="exact"/>
              <w:ind w:firstLine="420" w:firstLineChars="200"/>
              <w:textAlignment w:val="baseline"/>
              <w:rPr>
                <w:rFonts w:ascii="Times New Roman" w:hAnsi="Times New Roman" w:cs="Times New Roman"/>
                <w:sz w:val="21"/>
                <w:szCs w:val="21"/>
              </w:rPr>
            </w:pPr>
            <w:r>
              <w:rPr>
                <w:rFonts w:ascii="Times New Roman" w:hAnsi="Times New Roman" w:cs="Times New Roman"/>
                <w:sz w:val="21"/>
                <w:szCs w:val="21"/>
              </w:rPr>
              <w:t xml:space="preserve">1-1 </w:t>
            </w:r>
            <w:r>
              <w:rPr>
                <w:rFonts w:hint="eastAsia" w:ascii="Times New Roman" w:hAnsi="Times New Roman" w:cs="Times New Roman"/>
                <w:sz w:val="21"/>
                <w:szCs w:val="21"/>
              </w:rPr>
              <w:t>能用专业知识阐明复杂工程问题的条件、构成、范围和解决目标；</w:t>
            </w:r>
          </w:p>
          <w:p>
            <w:pPr>
              <w:adjustRightInd w:val="0"/>
              <w:snapToGrid w:val="0"/>
              <w:spacing w:line="440" w:lineRule="exact"/>
              <w:ind w:firstLine="420" w:firstLineChars="200"/>
              <w:textAlignment w:val="baseline"/>
              <w:rPr>
                <w:rFonts w:ascii="Times New Roman" w:hAnsi="Times New Roman" w:cs="Times New Roman"/>
                <w:sz w:val="21"/>
                <w:szCs w:val="21"/>
              </w:rPr>
            </w:pPr>
            <w:r>
              <w:rPr>
                <w:rFonts w:ascii="Times New Roman" w:hAnsi="Times New Roman" w:cs="Times New Roman"/>
                <w:sz w:val="21"/>
                <w:szCs w:val="21"/>
              </w:rPr>
              <w:t xml:space="preserve">1-2 </w:t>
            </w:r>
            <w:r>
              <w:rPr>
                <w:rFonts w:hint="eastAsia" w:ascii="Times New Roman" w:hAnsi="Times New Roman" w:cs="Times New Roman"/>
                <w:sz w:val="21"/>
                <w:szCs w:val="21"/>
              </w:rPr>
              <w:t>能用数学、自然科学、工程科学和专业知识建立复杂工程问题的合适数学模型；</w:t>
            </w:r>
          </w:p>
          <w:p>
            <w:pPr>
              <w:adjustRightInd w:val="0"/>
              <w:snapToGrid w:val="0"/>
              <w:spacing w:line="440" w:lineRule="exact"/>
              <w:ind w:firstLine="420" w:firstLineChars="200"/>
              <w:textAlignment w:val="baseline"/>
              <w:rPr>
                <w:rFonts w:ascii="Times New Roman" w:hAnsi="Times New Roman" w:cs="Times New Roman"/>
                <w:sz w:val="21"/>
                <w:szCs w:val="21"/>
              </w:rPr>
            </w:pPr>
            <w:r>
              <w:rPr>
                <w:rFonts w:ascii="Times New Roman" w:hAnsi="Times New Roman" w:cs="Times New Roman"/>
                <w:sz w:val="21"/>
                <w:szCs w:val="21"/>
              </w:rPr>
              <w:t xml:space="preserve">1-3 </w:t>
            </w:r>
            <w:r>
              <w:rPr>
                <w:rFonts w:hint="eastAsia" w:ascii="Times New Roman" w:hAnsi="Times New Roman" w:cs="Times New Roman"/>
                <w:sz w:val="21"/>
                <w:szCs w:val="21"/>
              </w:rPr>
              <w:t>能根据现场资料和试验资料分析复杂工程问题的解决途径；</w:t>
            </w:r>
          </w:p>
          <w:p>
            <w:pPr>
              <w:adjustRightInd w:val="0"/>
              <w:snapToGrid w:val="0"/>
              <w:spacing w:line="440" w:lineRule="exact"/>
              <w:ind w:firstLine="420" w:firstLineChars="200"/>
              <w:textAlignment w:val="baseline"/>
              <w:rPr>
                <w:rFonts w:ascii="Times New Roman" w:hAnsi="Times New Roman" w:cs="Times New Roman"/>
                <w:sz w:val="21"/>
                <w:szCs w:val="21"/>
              </w:rPr>
            </w:pPr>
            <w:r>
              <w:rPr>
                <w:rFonts w:ascii="Times New Roman" w:hAnsi="Times New Roman" w:cs="Times New Roman"/>
                <w:sz w:val="21"/>
                <w:szCs w:val="21"/>
              </w:rPr>
              <w:t xml:space="preserve">1-4 </w:t>
            </w:r>
            <w:r>
              <w:rPr>
                <w:rFonts w:hint="eastAsia" w:ascii="Times New Roman" w:hAnsi="Times New Roman" w:cs="Times New Roman"/>
                <w:sz w:val="21"/>
                <w:szCs w:val="21"/>
              </w:rPr>
              <w:t>能判别复杂工程问题不同解决方案间的优劣和优化途径。</w:t>
            </w:r>
          </w:p>
          <w:p>
            <w:pPr>
              <w:adjustRightInd w:val="0"/>
              <w:snapToGrid w:val="0"/>
              <w:spacing w:line="440" w:lineRule="exact"/>
              <w:ind w:firstLine="482" w:firstLineChars="200"/>
              <w:rPr>
                <w:rFonts w:ascii="Times New Roman" w:hAnsi="Times New Roman" w:cs="Times New Roman"/>
                <w:b/>
                <w:bCs/>
                <w:sz w:val="24"/>
              </w:rPr>
            </w:pPr>
            <w:r>
              <w:rPr>
                <w:rFonts w:ascii="Times New Roman" w:hAnsi="Times New Roman" w:cs="Times New Roman"/>
                <w:b/>
                <w:bCs/>
                <w:sz w:val="24"/>
              </w:rPr>
              <w:t xml:space="preserve">2. </w:t>
            </w:r>
            <w:r>
              <w:rPr>
                <w:rFonts w:hint="eastAsia" w:ascii="Times New Roman" w:hAnsi="Times New Roman" w:cs="Times New Roman"/>
                <w:b/>
                <w:bCs/>
                <w:sz w:val="24"/>
              </w:rPr>
              <w:t>问题分析</w:t>
            </w:r>
          </w:p>
          <w:p>
            <w:pPr>
              <w:adjustRightInd w:val="0"/>
              <w:snapToGrid w:val="0"/>
              <w:spacing w:line="44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能够应用数学、自然科学和工程科学基本原理，识别、表达和分析</w:t>
            </w:r>
            <w:r>
              <w:rPr>
                <w:rFonts w:hint="eastAsia" w:ascii="Times New Roman" w:hAnsi="Times New Roman" w:cs="Times New Roman"/>
                <w:sz w:val="21"/>
                <w:szCs w:val="21"/>
                <w:lang w:val="en-US"/>
              </w:rPr>
              <w:t>二氧化碳地质封存与利用灾害风险防控及二氧化碳强化地热开采等碳储科学与工程专业内的</w:t>
            </w:r>
            <w:r>
              <w:rPr>
                <w:rFonts w:hint="eastAsia" w:ascii="Times New Roman" w:hAnsi="Times New Roman" w:cs="Times New Roman"/>
                <w:sz w:val="21"/>
                <w:szCs w:val="21"/>
              </w:rPr>
              <w:t>复杂工程问题，并获得有效结论。</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 xml:space="preserve">2-1 </w:t>
            </w:r>
            <w:r>
              <w:rPr>
                <w:rFonts w:hint="eastAsia" w:ascii="Times New Roman" w:hAnsi="Times New Roman" w:cs="Times New Roman"/>
                <w:sz w:val="21"/>
                <w:szCs w:val="21"/>
              </w:rPr>
              <w:t>掌握数学、自然科学和工程科学的基本原理和碳储科学与工程专业知识，对复杂工程问题进行分类与归因，合理确定工程问题的关键影响因素；</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 xml:space="preserve">2-2 </w:t>
            </w:r>
            <w:r>
              <w:rPr>
                <w:rFonts w:hint="eastAsia" w:ascii="Times New Roman" w:hAnsi="Times New Roman" w:cs="Times New Roman"/>
                <w:sz w:val="21"/>
                <w:szCs w:val="21"/>
              </w:rPr>
              <w:t>能够对复杂工程问题进行建模分析和方案设计，并给出解释；</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 xml:space="preserve">2-3 </w:t>
            </w:r>
            <w:r>
              <w:rPr>
                <w:rFonts w:hint="eastAsia" w:ascii="Times New Roman" w:hAnsi="Times New Roman" w:cs="Times New Roman"/>
                <w:sz w:val="21"/>
                <w:szCs w:val="21"/>
              </w:rPr>
              <w:t>能够通过文献研究等方法，为复杂工程问题寻求解决方案，并运用工程思维和科学原理，分析方案执行过程的影响条件和优化措施，筛选出合理有效的工程方案。</w:t>
            </w:r>
          </w:p>
          <w:p>
            <w:pPr>
              <w:adjustRightInd w:val="0"/>
              <w:snapToGrid w:val="0"/>
              <w:spacing w:line="440" w:lineRule="exact"/>
              <w:ind w:firstLine="482" w:firstLineChars="200"/>
              <w:rPr>
                <w:rFonts w:ascii="Times New Roman" w:hAnsi="Times New Roman" w:cs="Times New Roman"/>
                <w:sz w:val="24"/>
                <w:szCs w:val="24"/>
              </w:rPr>
            </w:pPr>
            <w:r>
              <w:rPr>
                <w:rFonts w:ascii="Times New Roman" w:hAnsi="Times New Roman" w:cs="Times New Roman"/>
                <w:b/>
                <w:bCs/>
                <w:sz w:val="24"/>
                <w:szCs w:val="24"/>
              </w:rPr>
              <w:t xml:space="preserve">3. </w:t>
            </w:r>
            <w:r>
              <w:rPr>
                <w:rFonts w:hint="eastAsia" w:ascii="Times New Roman" w:hAnsi="Times New Roman" w:cs="Times New Roman"/>
                <w:b/>
                <w:bCs/>
                <w:sz w:val="24"/>
                <w:szCs w:val="24"/>
              </w:rPr>
              <w:t>设计</w:t>
            </w:r>
            <w:r>
              <w:rPr>
                <w:rFonts w:ascii="Times New Roman" w:hAnsi="Times New Roman" w:cs="Times New Roman"/>
                <w:b/>
                <w:bCs/>
                <w:sz w:val="24"/>
                <w:szCs w:val="24"/>
              </w:rPr>
              <w:t>/</w:t>
            </w:r>
            <w:r>
              <w:rPr>
                <w:rFonts w:hint="eastAsia" w:ascii="Times New Roman" w:hAnsi="Times New Roman" w:cs="Times New Roman"/>
                <w:b/>
                <w:bCs/>
                <w:sz w:val="24"/>
                <w:szCs w:val="24"/>
              </w:rPr>
              <w:t>开发解决方案</w:t>
            </w:r>
          </w:p>
          <w:p>
            <w:pPr>
              <w:adjustRightInd w:val="0"/>
              <w:snapToGrid w:val="0"/>
              <w:spacing w:line="44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能够设计</w:t>
            </w:r>
            <w:r>
              <w:rPr>
                <w:rFonts w:hint="eastAsia" w:ascii="Times New Roman" w:hAnsi="Times New Roman" w:cs="Times New Roman"/>
                <w:sz w:val="21"/>
                <w:szCs w:val="21"/>
                <w:lang w:val="en-US"/>
              </w:rPr>
              <w:t>面向</w:t>
            </w:r>
            <w:r>
              <w:rPr>
                <w:rFonts w:hint="eastAsia" w:ascii="Times New Roman" w:hAnsi="Times New Roman" w:cs="Times New Roman"/>
                <w:sz w:val="21"/>
                <w:szCs w:val="21"/>
              </w:rPr>
              <w:t>复杂工程问题的解决方案，</w:t>
            </w:r>
            <w:r>
              <w:rPr>
                <w:rFonts w:hint="eastAsia" w:ascii="Times New Roman" w:hAnsi="Times New Roman" w:cs="Times New Roman"/>
                <w:sz w:val="21"/>
                <w:szCs w:val="21"/>
                <w:lang w:val="en-US"/>
              </w:rPr>
              <w:t>开发</w:t>
            </w:r>
            <w:r>
              <w:rPr>
                <w:rFonts w:hint="eastAsia" w:ascii="Times New Roman" w:hAnsi="Times New Roman" w:cs="Times New Roman"/>
                <w:sz w:val="21"/>
                <w:szCs w:val="21"/>
              </w:rPr>
              <w:t>满足特定需求的系统、单元或工艺流程，在环节中</w:t>
            </w:r>
            <w:r>
              <w:rPr>
                <w:rFonts w:hint="eastAsia" w:ascii="Times New Roman" w:hAnsi="Times New Roman" w:cs="Times New Roman"/>
                <w:sz w:val="21"/>
                <w:szCs w:val="21"/>
                <w:lang w:val="en-US"/>
              </w:rPr>
              <w:t>能够</w:t>
            </w:r>
            <w:r>
              <w:rPr>
                <w:rFonts w:hint="eastAsia" w:ascii="Times New Roman" w:hAnsi="Times New Roman" w:cs="Times New Roman"/>
                <w:sz w:val="21"/>
                <w:szCs w:val="21"/>
              </w:rPr>
              <w:t>体现创新意识，</w:t>
            </w:r>
            <w:r>
              <w:rPr>
                <w:rFonts w:hint="eastAsia" w:ascii="Times New Roman" w:hAnsi="Times New Roman" w:cs="Times New Roman"/>
                <w:sz w:val="21"/>
                <w:szCs w:val="21"/>
                <w:lang w:val="en-US"/>
              </w:rPr>
              <w:t>并</w:t>
            </w:r>
            <w:r>
              <w:rPr>
                <w:rFonts w:hint="eastAsia" w:ascii="Times New Roman" w:hAnsi="Times New Roman" w:cs="Times New Roman"/>
                <w:sz w:val="21"/>
                <w:szCs w:val="21"/>
              </w:rPr>
              <w:t>考虑法律、社会、文化</w:t>
            </w:r>
            <w:r>
              <w:rPr>
                <w:rFonts w:hint="eastAsia" w:ascii="Times New Roman" w:hAnsi="Times New Roman" w:cs="Times New Roman"/>
                <w:sz w:val="21"/>
                <w:szCs w:val="21"/>
                <w:lang w:val="en-US"/>
              </w:rPr>
              <w:t>和</w:t>
            </w:r>
            <w:r>
              <w:rPr>
                <w:rFonts w:hint="eastAsia" w:ascii="Times New Roman" w:hAnsi="Times New Roman" w:cs="Times New Roman"/>
                <w:sz w:val="21"/>
                <w:szCs w:val="21"/>
              </w:rPr>
              <w:t>环境等因素。</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 xml:space="preserve">3-1 </w:t>
            </w:r>
            <w:r>
              <w:rPr>
                <w:rFonts w:hint="eastAsia" w:ascii="Times New Roman" w:hAnsi="Times New Roman" w:cs="Times New Roman"/>
                <w:sz w:val="21"/>
                <w:szCs w:val="21"/>
              </w:rPr>
              <w:t>综合运用所学知识，设计</w:t>
            </w:r>
            <w:r>
              <w:rPr>
                <w:rFonts w:hint="eastAsia" w:ascii="Times New Roman" w:hAnsi="Times New Roman" w:cs="Times New Roman"/>
                <w:sz w:val="21"/>
                <w:szCs w:val="21"/>
                <w:lang w:val="en-US"/>
              </w:rPr>
              <w:t>面向</w:t>
            </w:r>
            <w:r>
              <w:rPr>
                <w:rFonts w:hint="eastAsia" w:ascii="Times New Roman" w:hAnsi="Times New Roman" w:cs="Times New Roman"/>
                <w:sz w:val="21"/>
                <w:szCs w:val="21"/>
              </w:rPr>
              <w:t>复杂工程问题</w:t>
            </w:r>
            <w:r>
              <w:rPr>
                <w:rFonts w:hint="eastAsia" w:ascii="Times New Roman" w:hAnsi="Times New Roman" w:cs="Times New Roman"/>
                <w:sz w:val="21"/>
                <w:szCs w:val="21"/>
                <w:lang w:val="en-US"/>
              </w:rPr>
              <w:t>的</w:t>
            </w:r>
            <w:r>
              <w:rPr>
                <w:rFonts w:hint="eastAsia" w:ascii="Times New Roman" w:hAnsi="Times New Roman" w:cs="Times New Roman"/>
                <w:sz w:val="21"/>
                <w:szCs w:val="21"/>
              </w:rPr>
              <w:t>解决方案，满足相关规范要求；</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 xml:space="preserve">3-2 </w:t>
            </w:r>
            <w:r>
              <w:rPr>
                <w:rFonts w:hint="eastAsia" w:ascii="Times New Roman" w:hAnsi="Times New Roman" w:cs="Times New Roman"/>
                <w:sz w:val="21"/>
                <w:szCs w:val="21"/>
              </w:rPr>
              <w:t>设计方案</w:t>
            </w:r>
            <w:r>
              <w:rPr>
                <w:rFonts w:hint="eastAsia" w:ascii="Times New Roman" w:hAnsi="Times New Roman" w:cs="Times New Roman"/>
                <w:sz w:val="21"/>
                <w:szCs w:val="21"/>
                <w:lang w:val="en-US"/>
              </w:rPr>
              <w:t>具有</w:t>
            </w:r>
            <w:r>
              <w:rPr>
                <w:rFonts w:hint="eastAsia" w:ascii="Times New Roman" w:hAnsi="Times New Roman" w:cs="Times New Roman"/>
                <w:sz w:val="21"/>
                <w:szCs w:val="21"/>
              </w:rPr>
              <w:t>创新性，并</w:t>
            </w:r>
            <w:r>
              <w:rPr>
                <w:rFonts w:hint="eastAsia" w:ascii="Times New Roman" w:hAnsi="Times New Roman" w:cs="Times New Roman"/>
                <w:sz w:val="21"/>
                <w:szCs w:val="21"/>
                <w:lang w:val="en-US"/>
              </w:rPr>
              <w:t>综合考量</w:t>
            </w:r>
            <w:r>
              <w:rPr>
                <w:rFonts w:hint="eastAsia" w:ascii="Times New Roman" w:hAnsi="Times New Roman" w:cs="Times New Roman"/>
                <w:sz w:val="21"/>
                <w:szCs w:val="21"/>
              </w:rPr>
              <w:t>设计方案对法律、社会、文化</w:t>
            </w:r>
            <w:r>
              <w:rPr>
                <w:rFonts w:hint="eastAsia" w:ascii="Times New Roman" w:hAnsi="Times New Roman" w:cs="Times New Roman"/>
                <w:sz w:val="21"/>
                <w:szCs w:val="21"/>
                <w:lang w:val="en-US"/>
              </w:rPr>
              <w:t>和</w:t>
            </w:r>
            <w:r>
              <w:rPr>
                <w:rFonts w:hint="eastAsia" w:ascii="Times New Roman" w:hAnsi="Times New Roman" w:cs="Times New Roman"/>
                <w:sz w:val="21"/>
                <w:szCs w:val="21"/>
              </w:rPr>
              <w:t>环境等</w:t>
            </w:r>
            <w:r>
              <w:rPr>
                <w:rFonts w:hint="eastAsia" w:ascii="Times New Roman" w:hAnsi="Times New Roman" w:cs="Times New Roman"/>
                <w:sz w:val="21"/>
                <w:szCs w:val="21"/>
                <w:lang w:val="en-US"/>
              </w:rPr>
              <w:t>因素</w:t>
            </w:r>
            <w:r>
              <w:rPr>
                <w:rFonts w:hint="eastAsia" w:ascii="Times New Roman" w:hAnsi="Times New Roman" w:cs="Times New Roman"/>
                <w:sz w:val="21"/>
                <w:szCs w:val="21"/>
              </w:rPr>
              <w:t>影响。</w:t>
            </w:r>
          </w:p>
          <w:p>
            <w:pPr>
              <w:adjustRightInd w:val="0"/>
              <w:snapToGrid w:val="0"/>
              <w:spacing w:line="440" w:lineRule="exact"/>
              <w:ind w:firstLine="482" w:firstLineChars="200"/>
              <w:rPr>
                <w:rFonts w:ascii="Times New Roman" w:hAnsi="Times New Roman" w:cs="Times New Roman"/>
                <w:sz w:val="24"/>
                <w:szCs w:val="24"/>
              </w:rPr>
            </w:pPr>
            <w:r>
              <w:rPr>
                <w:rFonts w:ascii="Times New Roman" w:hAnsi="Times New Roman" w:cs="Times New Roman"/>
                <w:b/>
                <w:bCs/>
                <w:sz w:val="24"/>
                <w:szCs w:val="24"/>
              </w:rPr>
              <w:t xml:space="preserve">4. </w:t>
            </w:r>
            <w:r>
              <w:rPr>
                <w:rFonts w:hint="eastAsia" w:ascii="Times New Roman" w:hAnsi="Times New Roman" w:cs="Times New Roman"/>
                <w:b/>
                <w:bCs/>
                <w:sz w:val="24"/>
                <w:szCs w:val="24"/>
              </w:rPr>
              <w:t>研究</w:t>
            </w:r>
            <w:r>
              <w:rPr>
                <w:rFonts w:ascii="Times New Roman" w:hAnsi="Times New Roman" w:cs="Times New Roman"/>
                <w:b/>
                <w:bCs/>
                <w:sz w:val="24"/>
                <w:szCs w:val="24"/>
              </w:rPr>
              <w:t xml:space="preserve"> </w:t>
            </w:r>
          </w:p>
          <w:p>
            <w:pPr>
              <w:adjustRightInd w:val="0"/>
              <w:snapToGrid w:val="0"/>
              <w:spacing w:line="44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能够基于科学原理并采用科学方法对二氧化碳地质封存与利用灾害风险防控及二氧化碳强化地热开采等碳储科学与工程专业内的复杂工程问题进行研究，包括问题观察和描述、实验设计和实施、数据分析和解释、通过信息综合研判得到合理有效的结论。</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 xml:space="preserve">4-1 </w:t>
            </w:r>
            <w:r>
              <w:rPr>
                <w:rFonts w:hint="eastAsia" w:ascii="Times New Roman" w:hAnsi="Times New Roman" w:cs="Times New Roman"/>
                <w:sz w:val="21"/>
                <w:szCs w:val="21"/>
              </w:rPr>
              <w:t>认识问题与反馈信息的能力。根据已知信息整理出问题的表述形式；根据参数数据和问题特征，进行问题分类与总结，找出问题的根本原因，制定解决方案；</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 xml:space="preserve">4-2 </w:t>
            </w:r>
            <w:r>
              <w:rPr>
                <w:rFonts w:hint="eastAsia" w:ascii="Times New Roman" w:hAnsi="Times New Roman" w:cs="Times New Roman"/>
                <w:sz w:val="21"/>
                <w:szCs w:val="21"/>
              </w:rPr>
              <w:t>对技术问题进行分析判断和分析的能力。能够对</w:t>
            </w:r>
            <w:r>
              <w:rPr>
                <w:rFonts w:hint="eastAsia" w:ascii="Times New Roman" w:hAnsi="Times New Roman" w:cs="Times New Roman"/>
                <w:sz w:val="21"/>
                <w:szCs w:val="21"/>
                <w:lang w:val="en-US"/>
              </w:rPr>
              <w:t>碳储工程</w:t>
            </w:r>
            <w:r>
              <w:rPr>
                <w:rFonts w:hint="eastAsia" w:ascii="Times New Roman" w:hAnsi="Times New Roman" w:cs="Times New Roman"/>
                <w:sz w:val="21"/>
                <w:szCs w:val="21"/>
              </w:rPr>
              <w:t>实际问题进行抽象</w:t>
            </w:r>
            <w:r>
              <w:rPr>
                <w:rFonts w:hint="eastAsia" w:ascii="Times New Roman" w:hAnsi="Times New Roman" w:cs="Times New Roman"/>
                <w:sz w:val="21"/>
                <w:szCs w:val="21"/>
                <w:lang w:val="en-US"/>
              </w:rPr>
              <w:t>分析和建模计算，并</w:t>
            </w:r>
            <w:r>
              <w:rPr>
                <w:rFonts w:hint="eastAsia" w:ascii="Times New Roman" w:hAnsi="Times New Roman" w:cs="Times New Roman"/>
                <w:sz w:val="21"/>
                <w:szCs w:val="21"/>
              </w:rPr>
              <w:t>根据</w:t>
            </w:r>
            <w:r>
              <w:rPr>
                <w:rFonts w:hint="eastAsia" w:ascii="Times New Roman" w:hAnsi="Times New Roman" w:cs="Times New Roman"/>
                <w:sz w:val="21"/>
                <w:szCs w:val="21"/>
                <w:lang w:val="en-US"/>
              </w:rPr>
              <w:t>工程对象</w:t>
            </w:r>
            <w:r>
              <w:rPr>
                <w:rFonts w:hint="eastAsia" w:ascii="Times New Roman" w:hAnsi="Times New Roman" w:cs="Times New Roman"/>
                <w:sz w:val="21"/>
                <w:szCs w:val="21"/>
              </w:rPr>
              <w:t>的实际地质条件和工程条件，</w:t>
            </w:r>
            <w:r>
              <w:rPr>
                <w:rFonts w:hint="eastAsia" w:ascii="Times New Roman" w:hAnsi="Times New Roman" w:cs="Times New Roman"/>
                <w:sz w:val="21"/>
                <w:szCs w:val="21"/>
                <w:lang w:val="en-US"/>
              </w:rPr>
              <w:t>结合试验验证，分析对象</w:t>
            </w:r>
            <w:r>
              <w:rPr>
                <w:rFonts w:hint="eastAsia" w:ascii="Times New Roman" w:hAnsi="Times New Roman" w:cs="Times New Roman"/>
                <w:sz w:val="21"/>
                <w:szCs w:val="21"/>
              </w:rPr>
              <w:t>的</w:t>
            </w:r>
            <w:r>
              <w:rPr>
                <w:rFonts w:hint="eastAsia" w:ascii="Times New Roman" w:hAnsi="Times New Roman" w:cs="Times New Roman"/>
                <w:sz w:val="21"/>
                <w:szCs w:val="21"/>
                <w:lang w:val="en-US"/>
              </w:rPr>
              <w:t>规模</w:t>
            </w:r>
            <w:r>
              <w:rPr>
                <w:rFonts w:hint="eastAsia" w:ascii="Times New Roman" w:hAnsi="Times New Roman" w:cs="Times New Roman"/>
                <w:sz w:val="21"/>
                <w:szCs w:val="21"/>
              </w:rPr>
              <w:t>和发展趋势；</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4-3</w:t>
            </w:r>
            <w:r>
              <w:rPr>
                <w:rFonts w:ascii="Times New Roman" w:hAnsi="Times New Roman" w:cs="Times New Roman"/>
                <w:sz w:val="21"/>
                <w:szCs w:val="21"/>
                <w:lang w:val="en-US"/>
              </w:rPr>
              <w:t xml:space="preserve"> </w:t>
            </w:r>
            <w:r>
              <w:rPr>
                <w:rFonts w:hint="eastAsia" w:ascii="Times New Roman" w:hAnsi="Times New Roman" w:cs="Times New Roman"/>
                <w:sz w:val="21"/>
                <w:szCs w:val="21"/>
              </w:rPr>
              <w:t>对不确定性因素进行分析的能力。确定工程技术问题不确定因素产生的原因及评价指标，能够应用相关数学知识建立概率统计模型，对工程</w:t>
            </w:r>
            <w:r>
              <w:rPr>
                <w:rFonts w:hint="eastAsia" w:ascii="Times New Roman" w:hAnsi="Times New Roman" w:cs="Times New Roman"/>
                <w:sz w:val="21"/>
                <w:szCs w:val="21"/>
                <w:lang w:val="en-US"/>
              </w:rPr>
              <w:t>实践</w:t>
            </w:r>
            <w:r>
              <w:rPr>
                <w:rFonts w:hint="eastAsia" w:ascii="Times New Roman" w:hAnsi="Times New Roman" w:cs="Times New Roman"/>
                <w:sz w:val="21"/>
                <w:szCs w:val="21"/>
              </w:rPr>
              <w:t>进行合理性建议；</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4-4</w:t>
            </w:r>
            <w:r>
              <w:rPr>
                <w:rFonts w:ascii="Times New Roman" w:hAnsi="Times New Roman" w:cs="Times New Roman"/>
                <w:sz w:val="21"/>
                <w:szCs w:val="21"/>
                <w:lang w:val="en-US"/>
              </w:rPr>
              <w:t xml:space="preserve"> </w:t>
            </w:r>
            <w:r>
              <w:rPr>
                <w:rFonts w:hint="eastAsia" w:ascii="Times New Roman" w:hAnsi="Times New Roman" w:cs="Times New Roman"/>
                <w:sz w:val="21"/>
                <w:szCs w:val="21"/>
              </w:rPr>
              <w:t>提出解决方案的能力。能够</w:t>
            </w:r>
            <w:r>
              <w:rPr>
                <w:rFonts w:hint="eastAsia" w:ascii="Times New Roman" w:hAnsi="Times New Roman" w:cs="Times New Roman"/>
                <w:sz w:val="21"/>
                <w:szCs w:val="21"/>
                <w:lang w:val="en-US"/>
              </w:rPr>
              <w:t>综合</w:t>
            </w:r>
            <w:r>
              <w:rPr>
                <w:rFonts w:hint="eastAsia" w:ascii="Times New Roman" w:hAnsi="Times New Roman" w:cs="Times New Roman"/>
                <w:sz w:val="21"/>
                <w:szCs w:val="21"/>
              </w:rPr>
              <w:t>现场</w:t>
            </w:r>
            <w:r>
              <w:rPr>
                <w:rFonts w:hint="eastAsia" w:ascii="Times New Roman" w:hAnsi="Times New Roman" w:cs="Times New Roman"/>
                <w:sz w:val="21"/>
                <w:szCs w:val="21"/>
                <w:lang w:val="en-US"/>
              </w:rPr>
              <w:t>测试、室内试验</w:t>
            </w:r>
            <w:r>
              <w:rPr>
                <w:rFonts w:hint="eastAsia" w:ascii="Times New Roman" w:hAnsi="Times New Roman" w:cs="Times New Roman"/>
                <w:sz w:val="21"/>
                <w:szCs w:val="21"/>
              </w:rPr>
              <w:t>和数据分析</w:t>
            </w:r>
            <w:r>
              <w:rPr>
                <w:rFonts w:hint="eastAsia" w:ascii="Times New Roman" w:hAnsi="Times New Roman" w:cs="Times New Roman"/>
                <w:sz w:val="21"/>
                <w:szCs w:val="21"/>
                <w:lang w:val="en-US"/>
              </w:rPr>
              <w:t>等</w:t>
            </w:r>
            <w:r>
              <w:rPr>
                <w:rFonts w:hint="eastAsia" w:ascii="Times New Roman" w:hAnsi="Times New Roman" w:cs="Times New Roman"/>
                <w:sz w:val="21"/>
                <w:szCs w:val="21"/>
              </w:rPr>
              <w:t>，</w:t>
            </w:r>
            <w:r>
              <w:rPr>
                <w:rFonts w:hint="eastAsia" w:ascii="Times New Roman" w:hAnsi="Times New Roman" w:cs="Times New Roman"/>
                <w:sz w:val="21"/>
                <w:szCs w:val="21"/>
                <w:lang w:val="en-US"/>
              </w:rPr>
              <w:t>形成合理有效的问题</w:t>
            </w:r>
            <w:r>
              <w:rPr>
                <w:rFonts w:hint="eastAsia" w:ascii="Times New Roman" w:hAnsi="Times New Roman" w:cs="Times New Roman"/>
                <w:sz w:val="21"/>
                <w:szCs w:val="21"/>
              </w:rPr>
              <w:t>解决方案。</w:t>
            </w:r>
          </w:p>
          <w:p>
            <w:pPr>
              <w:adjustRightInd w:val="0"/>
              <w:snapToGrid w:val="0"/>
              <w:spacing w:line="440" w:lineRule="exact"/>
              <w:ind w:firstLine="482" w:firstLineChars="200"/>
              <w:rPr>
                <w:rFonts w:ascii="Times New Roman" w:hAnsi="Times New Roman" w:cs="Times New Roman"/>
                <w:sz w:val="24"/>
                <w:szCs w:val="24"/>
              </w:rPr>
            </w:pPr>
            <w:r>
              <w:rPr>
                <w:rFonts w:ascii="Times New Roman" w:hAnsi="Times New Roman" w:cs="Times New Roman"/>
                <w:b/>
                <w:bCs/>
                <w:sz w:val="24"/>
                <w:szCs w:val="24"/>
              </w:rPr>
              <w:t xml:space="preserve">5. </w:t>
            </w:r>
            <w:r>
              <w:rPr>
                <w:rFonts w:hint="eastAsia" w:ascii="Times New Roman" w:hAnsi="Times New Roman" w:cs="Times New Roman"/>
                <w:b/>
                <w:bCs/>
                <w:sz w:val="24"/>
                <w:szCs w:val="24"/>
              </w:rPr>
              <w:t>使用现代工具</w:t>
            </w:r>
          </w:p>
          <w:p>
            <w:pPr>
              <w:adjustRightInd w:val="0"/>
              <w:snapToGrid w:val="0"/>
              <w:spacing w:line="44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能够针对</w:t>
            </w:r>
            <w:r>
              <w:rPr>
                <w:rFonts w:hint="eastAsia" w:ascii="Times New Roman" w:hAnsi="Times New Roman" w:cs="Times New Roman"/>
                <w:sz w:val="21"/>
                <w:szCs w:val="21"/>
                <w:lang w:val="en-US"/>
              </w:rPr>
              <w:t>二氧化碳地质封存与利用灾害风险防控及二氧化碳强化地热开采等碳储科学与工程专业</w:t>
            </w:r>
            <w:r>
              <w:rPr>
                <w:rFonts w:hint="eastAsia" w:ascii="Times New Roman" w:hAnsi="Times New Roman" w:cs="Times New Roman"/>
                <w:sz w:val="21"/>
                <w:szCs w:val="21"/>
              </w:rPr>
              <w:t>遇到的具体问题，选择、使用或开发合适的仪器、设备、软件资源进行检验、预测或模拟，并能理解其局限性的能力。</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5-1</w:t>
            </w:r>
            <w:r>
              <w:rPr>
                <w:rFonts w:ascii="Times New Roman" w:hAnsi="Times New Roman" w:cs="Times New Roman"/>
                <w:sz w:val="21"/>
                <w:szCs w:val="21"/>
                <w:lang w:val="en-US"/>
              </w:rPr>
              <w:t xml:space="preserve"> </w:t>
            </w:r>
            <w:r>
              <w:rPr>
                <w:rFonts w:hint="eastAsia" w:ascii="Times New Roman" w:hAnsi="Times New Roman" w:cs="Times New Roman"/>
                <w:sz w:val="21"/>
                <w:szCs w:val="21"/>
              </w:rPr>
              <w:t>对复杂工程问题出现不确定性时，能</w:t>
            </w:r>
            <w:r>
              <w:rPr>
                <w:rFonts w:hint="eastAsia" w:ascii="Times New Roman" w:hAnsi="Times New Roman" w:cs="Times New Roman"/>
                <w:sz w:val="21"/>
                <w:szCs w:val="21"/>
                <w:lang w:val="en-US"/>
              </w:rPr>
              <w:t>结合地质</w:t>
            </w:r>
            <w:r>
              <w:rPr>
                <w:rFonts w:hint="eastAsia" w:ascii="Times New Roman" w:hAnsi="Times New Roman" w:cs="Times New Roman"/>
                <w:sz w:val="21"/>
                <w:szCs w:val="21"/>
              </w:rPr>
              <w:t>、</w:t>
            </w:r>
            <w:r>
              <w:rPr>
                <w:rFonts w:hint="eastAsia" w:ascii="Times New Roman" w:hAnsi="Times New Roman" w:cs="Times New Roman"/>
                <w:sz w:val="21"/>
                <w:szCs w:val="21"/>
                <w:lang w:val="en-US"/>
              </w:rPr>
              <w:t>土木、力学、矿业</w:t>
            </w:r>
            <w:r>
              <w:rPr>
                <w:rFonts w:hint="eastAsia" w:ascii="Times New Roman" w:hAnsi="Times New Roman" w:cs="Times New Roman"/>
                <w:sz w:val="21"/>
                <w:szCs w:val="21"/>
              </w:rPr>
              <w:t>等知识</w:t>
            </w:r>
            <w:r>
              <w:rPr>
                <w:rFonts w:hint="eastAsia" w:ascii="Times New Roman" w:hAnsi="Times New Roman" w:cs="Times New Roman"/>
                <w:sz w:val="21"/>
                <w:szCs w:val="21"/>
                <w:lang w:val="en-US"/>
              </w:rPr>
              <w:t>选用合适的试验技术手段</w:t>
            </w:r>
            <w:r>
              <w:rPr>
                <w:rFonts w:hint="eastAsia" w:ascii="Times New Roman" w:hAnsi="Times New Roman" w:cs="Times New Roman"/>
                <w:sz w:val="21"/>
                <w:szCs w:val="21"/>
              </w:rPr>
              <w:t>；</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z w:val="21"/>
                <w:szCs w:val="21"/>
                <w:lang w:val="en-US"/>
              </w:rPr>
              <w:t xml:space="preserve">2 </w:t>
            </w:r>
            <w:r>
              <w:rPr>
                <w:rFonts w:hint="eastAsia" w:ascii="Times New Roman" w:hAnsi="Times New Roman" w:cs="Times New Roman"/>
                <w:sz w:val="21"/>
                <w:szCs w:val="21"/>
              </w:rPr>
              <w:t>能理解各类工程试验在精度和误差方面存在的局限性，同时，能够开发或选用满足特定需求的现代工具，模拟和预测专业问题，并能够分析其局限性。</w:t>
            </w:r>
          </w:p>
          <w:p>
            <w:pPr>
              <w:adjustRightInd w:val="0"/>
              <w:snapToGrid w:val="0"/>
              <w:spacing w:line="440" w:lineRule="exact"/>
              <w:ind w:firstLine="482" w:firstLineChars="200"/>
              <w:rPr>
                <w:rFonts w:ascii="Times New Roman" w:hAnsi="Times New Roman" w:cs="Times New Roman"/>
                <w:sz w:val="24"/>
                <w:szCs w:val="24"/>
              </w:rPr>
            </w:pPr>
            <w:r>
              <w:rPr>
                <w:rFonts w:ascii="Times New Roman" w:hAnsi="Times New Roman" w:cs="Times New Roman"/>
                <w:b/>
                <w:bCs/>
                <w:sz w:val="24"/>
                <w:szCs w:val="24"/>
              </w:rPr>
              <w:t xml:space="preserve">6. </w:t>
            </w:r>
            <w:r>
              <w:rPr>
                <w:rFonts w:hint="eastAsia" w:ascii="Times New Roman" w:hAnsi="Times New Roman" w:cs="Times New Roman"/>
                <w:b/>
                <w:bCs/>
                <w:sz w:val="24"/>
                <w:szCs w:val="24"/>
              </w:rPr>
              <w:t>工程与社会</w:t>
            </w:r>
          </w:p>
          <w:p>
            <w:pPr>
              <w:adjustRightInd w:val="0"/>
              <w:snapToGrid w:val="0"/>
              <w:spacing w:line="44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具有基于相关专业背景知识进行分析、评价该领域的工程实践和复杂工程问题的解决方案的能力，能够评价工程问题的解决方案对</w:t>
            </w:r>
            <w:r>
              <w:rPr>
                <w:rFonts w:hint="eastAsia" w:ascii="Times New Roman" w:hAnsi="Times New Roman" w:cs="Times New Roman"/>
                <w:sz w:val="21"/>
                <w:szCs w:val="21"/>
                <w:lang w:val="en-US"/>
              </w:rPr>
              <w:t>社会、</w:t>
            </w:r>
            <w:r>
              <w:rPr>
                <w:rFonts w:hint="eastAsia" w:ascii="Times New Roman" w:hAnsi="Times New Roman" w:cs="Times New Roman"/>
                <w:sz w:val="21"/>
                <w:szCs w:val="21"/>
              </w:rPr>
              <w:t>社会、</w:t>
            </w:r>
            <w:r>
              <w:rPr>
                <w:rFonts w:hint="eastAsia" w:ascii="Times New Roman" w:hAnsi="Times New Roman" w:cs="Times New Roman"/>
                <w:sz w:val="21"/>
                <w:szCs w:val="21"/>
                <w:lang w:val="en-US"/>
              </w:rPr>
              <w:t>伦理、</w:t>
            </w:r>
            <w:r>
              <w:rPr>
                <w:rFonts w:hint="eastAsia" w:ascii="Times New Roman" w:hAnsi="Times New Roman" w:cs="Times New Roman"/>
                <w:sz w:val="21"/>
                <w:szCs w:val="21"/>
              </w:rPr>
              <w:t>安全、</w:t>
            </w:r>
            <w:r>
              <w:rPr>
                <w:rFonts w:hint="eastAsia" w:ascii="Times New Roman" w:hAnsi="Times New Roman" w:cs="Times New Roman"/>
                <w:sz w:val="21"/>
                <w:szCs w:val="21"/>
                <w:lang w:val="en-US"/>
              </w:rPr>
              <w:t>文化和法律</w:t>
            </w:r>
            <w:r>
              <w:rPr>
                <w:rFonts w:hint="eastAsia" w:ascii="Times New Roman" w:hAnsi="Times New Roman" w:cs="Times New Roman"/>
                <w:sz w:val="21"/>
                <w:szCs w:val="21"/>
              </w:rPr>
              <w:t>的影响，并理解应承担的责任。</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6-1</w:t>
            </w:r>
            <w:r>
              <w:rPr>
                <w:rFonts w:ascii="Times New Roman" w:hAnsi="Times New Roman" w:cs="Times New Roman"/>
                <w:sz w:val="21"/>
                <w:szCs w:val="21"/>
                <w:lang w:val="en-US"/>
              </w:rPr>
              <w:t xml:space="preserve"> </w:t>
            </w:r>
            <w:r>
              <w:rPr>
                <w:rFonts w:hint="eastAsia" w:ascii="Times New Roman" w:hAnsi="Times New Roman" w:cs="Times New Roman"/>
                <w:sz w:val="21"/>
                <w:szCs w:val="21"/>
              </w:rPr>
              <w:t>了解碳储科学与工程领域</w:t>
            </w:r>
            <w:r>
              <w:rPr>
                <w:rFonts w:hint="eastAsia" w:ascii="Times New Roman" w:hAnsi="Times New Roman" w:cs="Times New Roman"/>
                <w:sz w:val="21"/>
                <w:szCs w:val="21"/>
                <w:lang w:val="en-US"/>
              </w:rPr>
              <w:t>有关</w:t>
            </w:r>
            <w:r>
              <w:rPr>
                <w:rFonts w:hint="eastAsia" w:ascii="Times New Roman" w:hAnsi="Times New Roman" w:cs="Times New Roman"/>
                <w:sz w:val="21"/>
                <w:szCs w:val="21"/>
              </w:rPr>
              <w:t>实践问题的探讨与研究；</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6-2</w:t>
            </w:r>
            <w:r>
              <w:rPr>
                <w:rFonts w:ascii="Times New Roman" w:hAnsi="Times New Roman" w:cs="Times New Roman"/>
                <w:sz w:val="21"/>
                <w:szCs w:val="21"/>
                <w:lang w:val="en-US"/>
              </w:rPr>
              <w:t xml:space="preserve"> </w:t>
            </w:r>
            <w:r>
              <w:rPr>
                <w:rFonts w:hint="eastAsia" w:ascii="Times New Roman" w:hAnsi="Times New Roman" w:cs="Times New Roman"/>
                <w:sz w:val="21"/>
                <w:szCs w:val="21"/>
              </w:rPr>
              <w:t>了解碳储科学与工程的学科建设、施工、监测与管理必须遵守的安全、健康、法律等规范，理解应承担的社会责任。</w:t>
            </w:r>
          </w:p>
          <w:p>
            <w:pPr>
              <w:adjustRightInd w:val="0"/>
              <w:snapToGrid w:val="0"/>
              <w:spacing w:line="440" w:lineRule="exact"/>
              <w:ind w:firstLine="482" w:firstLineChars="200"/>
              <w:rPr>
                <w:rFonts w:ascii="Times New Roman" w:hAnsi="Times New Roman" w:cs="Times New Roman"/>
                <w:sz w:val="24"/>
                <w:szCs w:val="24"/>
              </w:rPr>
            </w:pPr>
            <w:r>
              <w:rPr>
                <w:rFonts w:ascii="Times New Roman" w:hAnsi="Times New Roman" w:cs="Times New Roman"/>
                <w:b/>
                <w:bCs/>
                <w:sz w:val="24"/>
                <w:szCs w:val="24"/>
              </w:rPr>
              <w:t xml:space="preserve">7. </w:t>
            </w:r>
            <w:r>
              <w:rPr>
                <w:rFonts w:hint="eastAsia" w:ascii="Times New Roman" w:hAnsi="Times New Roman" w:cs="Times New Roman"/>
                <w:b/>
                <w:bCs/>
                <w:sz w:val="24"/>
                <w:szCs w:val="24"/>
              </w:rPr>
              <w:t>环境和可持续发展</w:t>
            </w:r>
          </w:p>
          <w:p>
            <w:pPr>
              <w:adjustRightInd w:val="0"/>
              <w:snapToGrid w:val="0"/>
              <w:spacing w:line="44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理解和评价针对复杂工程问题的工程实践和解决方案对环境保护和可持续性发展等方面的影响，正确认识工程实践对自然和人类社会的影响的素质。</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7-1</w:t>
            </w:r>
            <w:r>
              <w:rPr>
                <w:rFonts w:ascii="Times New Roman" w:hAnsi="Times New Roman" w:cs="Times New Roman"/>
                <w:sz w:val="21"/>
                <w:szCs w:val="21"/>
                <w:lang w:val="en-US"/>
              </w:rPr>
              <w:t xml:space="preserve"> </w:t>
            </w:r>
            <w:r>
              <w:rPr>
                <w:rFonts w:hint="eastAsia" w:ascii="Times New Roman" w:hAnsi="Times New Roman" w:cs="Times New Roman"/>
                <w:sz w:val="21"/>
                <w:szCs w:val="21"/>
              </w:rPr>
              <w:t>能知晓和理解环境保护和可持续发展的理念和内涵，认识碳储科学与工程在资源环境保护、社会和谐、生态可持续和社会经济可持续发展中的地位和作用；</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7-2</w:t>
            </w:r>
            <w:r>
              <w:rPr>
                <w:rFonts w:ascii="Times New Roman" w:hAnsi="Times New Roman" w:cs="Times New Roman"/>
                <w:sz w:val="21"/>
                <w:szCs w:val="21"/>
                <w:lang w:val="en-US"/>
              </w:rPr>
              <w:t xml:space="preserve"> </w:t>
            </w:r>
            <w:r>
              <w:rPr>
                <w:rFonts w:hint="eastAsia" w:ascii="Times New Roman" w:hAnsi="Times New Roman" w:cs="Times New Roman"/>
                <w:sz w:val="21"/>
                <w:szCs w:val="21"/>
              </w:rPr>
              <w:t>能够理解</w:t>
            </w:r>
            <w:r>
              <w:rPr>
                <w:rFonts w:hint="eastAsia" w:ascii="Times New Roman" w:hAnsi="Times New Roman" w:cs="Times New Roman"/>
                <w:sz w:val="21"/>
                <w:szCs w:val="21"/>
                <w:lang w:val="en-US"/>
              </w:rPr>
              <w:t>能源和</w:t>
            </w:r>
            <w:r>
              <w:rPr>
                <w:rFonts w:hint="eastAsia" w:ascii="Times New Roman" w:hAnsi="Times New Roman" w:cs="Times New Roman"/>
                <w:sz w:val="21"/>
                <w:szCs w:val="21"/>
              </w:rPr>
              <w:t>材料对环境和社会可持续发展的意义和影响，掌握</w:t>
            </w:r>
            <w:r>
              <w:rPr>
                <w:rFonts w:hint="eastAsia" w:ascii="Times New Roman" w:hAnsi="Times New Roman" w:cs="Times New Roman"/>
                <w:sz w:val="21"/>
                <w:szCs w:val="21"/>
                <w:lang w:val="en-US"/>
              </w:rPr>
              <w:t>碳储科学与工程研究</w:t>
            </w:r>
            <w:r>
              <w:rPr>
                <w:rFonts w:hint="eastAsia" w:ascii="Times New Roman" w:hAnsi="Times New Roman" w:cs="Times New Roman"/>
                <w:sz w:val="21"/>
                <w:szCs w:val="21"/>
              </w:rPr>
              <w:t>过程的正确评价方法。</w:t>
            </w:r>
          </w:p>
          <w:p>
            <w:pPr>
              <w:adjustRightInd w:val="0"/>
              <w:snapToGrid w:val="0"/>
              <w:spacing w:line="44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 xml:space="preserve">8. </w:t>
            </w:r>
            <w:r>
              <w:rPr>
                <w:rFonts w:hint="eastAsia" w:ascii="Times New Roman" w:hAnsi="Times New Roman" w:cs="Times New Roman"/>
                <w:b/>
                <w:bCs/>
                <w:sz w:val="24"/>
                <w:szCs w:val="24"/>
              </w:rPr>
              <w:t>职业规范</w:t>
            </w:r>
          </w:p>
          <w:p>
            <w:pPr>
              <w:adjustRightInd w:val="0"/>
              <w:snapToGrid w:val="0"/>
              <w:spacing w:line="44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具有人文社会科学素养、社会责任感和法律意识，能够在工程实践中理解并遵守工程职业道德和规范，正确履行责任，成为社会主义事业的建设者和接班人。</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 xml:space="preserve">8-1 </w:t>
            </w:r>
            <w:r>
              <w:rPr>
                <w:rFonts w:hint="eastAsia" w:ascii="Times New Roman" w:hAnsi="Times New Roman" w:cs="Times New Roman"/>
                <w:sz w:val="21"/>
                <w:szCs w:val="21"/>
              </w:rPr>
              <w:t>职业道德。掌握一定的职业健康安全、环境的法律法规、标准和知识，能严格遵守的职业道德规范和所属职业体系的职业行为准则；</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8-2</w:t>
            </w:r>
            <w:r>
              <w:rPr>
                <w:rFonts w:ascii="Times New Roman" w:hAnsi="Times New Roman" w:cs="Times New Roman"/>
                <w:sz w:val="21"/>
                <w:szCs w:val="21"/>
                <w:lang w:val="en-US"/>
              </w:rPr>
              <w:t xml:space="preserve"> </w:t>
            </w:r>
            <w:r>
              <w:rPr>
                <w:rFonts w:hint="eastAsia" w:ascii="Times New Roman" w:hAnsi="Times New Roman" w:cs="Times New Roman"/>
                <w:sz w:val="21"/>
                <w:szCs w:val="21"/>
              </w:rPr>
              <w:t>职业素养。具有积极进取和追求卓越的职业素养，能够自觉学习以保持和逐步提高职业能力，能主动了解社会及自身发展需求，自觉制定和实施职业发展规划的能力；</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 xml:space="preserve">8-3 </w:t>
            </w:r>
            <w:r>
              <w:rPr>
                <w:rFonts w:hint="eastAsia" w:ascii="Times New Roman" w:hAnsi="Times New Roman" w:cs="Times New Roman"/>
                <w:sz w:val="21"/>
                <w:szCs w:val="21"/>
              </w:rPr>
              <w:t>社会责任。具有强烈的社会责任意识，具有良好的质量、安全、服务和环保意识，在工程</w:t>
            </w:r>
            <w:r>
              <w:rPr>
                <w:rFonts w:hint="eastAsia" w:ascii="Times New Roman" w:hAnsi="Times New Roman" w:cs="Times New Roman"/>
                <w:sz w:val="21"/>
                <w:szCs w:val="21"/>
                <w:lang w:val="en-US"/>
              </w:rPr>
              <w:t>实践中能</w:t>
            </w:r>
            <w:r>
              <w:rPr>
                <w:rFonts w:hint="eastAsia" w:ascii="Times New Roman" w:hAnsi="Times New Roman" w:cs="Times New Roman"/>
                <w:sz w:val="21"/>
                <w:szCs w:val="21"/>
              </w:rPr>
              <w:t>主动承担有关健康、安全、福利等社会事务责任。</w:t>
            </w:r>
          </w:p>
          <w:p>
            <w:pPr>
              <w:adjustRightInd w:val="0"/>
              <w:snapToGrid w:val="0"/>
              <w:spacing w:line="440" w:lineRule="exact"/>
              <w:ind w:firstLine="482" w:firstLineChars="200"/>
              <w:rPr>
                <w:rFonts w:ascii="Times New Roman" w:hAnsi="Times New Roman" w:cs="Times New Roman"/>
                <w:sz w:val="24"/>
                <w:szCs w:val="24"/>
              </w:rPr>
            </w:pPr>
            <w:r>
              <w:rPr>
                <w:rFonts w:ascii="Times New Roman" w:hAnsi="Times New Roman" w:cs="Times New Roman"/>
                <w:b/>
                <w:bCs/>
                <w:sz w:val="24"/>
                <w:szCs w:val="24"/>
              </w:rPr>
              <w:t xml:space="preserve">9. </w:t>
            </w:r>
            <w:r>
              <w:rPr>
                <w:rFonts w:hint="eastAsia" w:ascii="Times New Roman" w:hAnsi="Times New Roman" w:cs="Times New Roman"/>
                <w:b/>
                <w:bCs/>
                <w:sz w:val="24"/>
                <w:szCs w:val="24"/>
              </w:rPr>
              <w:t>个人和团队</w:t>
            </w:r>
          </w:p>
          <w:p>
            <w:pPr>
              <w:adjustRightInd w:val="0"/>
              <w:snapToGrid w:val="0"/>
              <w:spacing w:line="44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能够在</w:t>
            </w:r>
            <w:r>
              <w:rPr>
                <w:rFonts w:hint="eastAsia" w:ascii="Times New Roman" w:hAnsi="Times New Roman" w:cs="Times New Roman"/>
                <w:sz w:val="21"/>
                <w:szCs w:val="21"/>
                <w:lang w:val="en-US"/>
              </w:rPr>
              <w:t>多学科融合</w:t>
            </w:r>
            <w:r>
              <w:rPr>
                <w:rFonts w:hint="eastAsia" w:ascii="Times New Roman" w:hAnsi="Times New Roman" w:cs="Times New Roman"/>
                <w:sz w:val="21"/>
                <w:szCs w:val="21"/>
              </w:rPr>
              <w:t>背景下的团队中承担成员或负责人的角色，具有团队精神。</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9</w:t>
            </w:r>
            <w:r>
              <w:rPr>
                <w:rFonts w:ascii="Times New Roman" w:hAnsi="Times New Roman" w:cs="Times New Roman"/>
                <w:sz w:val="21"/>
                <w:szCs w:val="21"/>
                <w:lang w:val="en-US"/>
              </w:rPr>
              <w:t>-</w:t>
            </w:r>
            <w:r>
              <w:rPr>
                <w:rFonts w:ascii="Times New Roman" w:hAnsi="Times New Roman" w:cs="Times New Roman"/>
                <w:sz w:val="21"/>
                <w:szCs w:val="21"/>
              </w:rPr>
              <w:t>1</w:t>
            </w:r>
            <w:r>
              <w:rPr>
                <w:rFonts w:hint="eastAsia" w:ascii="Times New Roman" w:hAnsi="Times New Roman" w:cs="Times New Roman"/>
                <w:sz w:val="21"/>
                <w:szCs w:val="21"/>
              </w:rPr>
              <w:t>具有良好的合作意识和协作精神，能够与团队其他成员有效沟通、有利于团队发挥协同效应；</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9</w:t>
            </w:r>
            <w:r>
              <w:rPr>
                <w:rFonts w:ascii="Times New Roman" w:hAnsi="Times New Roman" w:cs="Times New Roman"/>
                <w:sz w:val="21"/>
                <w:szCs w:val="21"/>
                <w:lang w:val="en-US"/>
              </w:rPr>
              <w:t>-</w:t>
            </w:r>
            <w:r>
              <w:rPr>
                <w:rFonts w:ascii="Times New Roman" w:hAnsi="Times New Roman" w:cs="Times New Roman"/>
                <w:sz w:val="21"/>
                <w:szCs w:val="21"/>
              </w:rPr>
              <w:t>2</w:t>
            </w:r>
            <w:r>
              <w:rPr>
                <w:rFonts w:hint="eastAsia" w:ascii="Times New Roman" w:hAnsi="Times New Roman" w:cs="Times New Roman"/>
                <w:sz w:val="21"/>
                <w:szCs w:val="21"/>
              </w:rPr>
              <w:t>在多学科背景下，根据在团队中的不同角色，能够在团队中独立、合作或组织开展工作。</w:t>
            </w:r>
          </w:p>
          <w:p>
            <w:pPr>
              <w:adjustRightInd w:val="0"/>
              <w:snapToGrid w:val="0"/>
              <w:spacing w:line="440" w:lineRule="exact"/>
              <w:ind w:firstLine="482" w:firstLineChars="200"/>
              <w:rPr>
                <w:rFonts w:ascii="Times New Roman" w:hAnsi="Times New Roman" w:cs="Times New Roman"/>
                <w:sz w:val="24"/>
                <w:szCs w:val="24"/>
              </w:rPr>
            </w:pPr>
            <w:r>
              <w:rPr>
                <w:rFonts w:ascii="Times New Roman" w:hAnsi="Times New Roman" w:cs="Times New Roman"/>
                <w:b/>
                <w:bCs/>
                <w:sz w:val="24"/>
                <w:szCs w:val="24"/>
              </w:rPr>
              <w:t xml:space="preserve">10. </w:t>
            </w:r>
            <w:r>
              <w:rPr>
                <w:rFonts w:hint="eastAsia" w:ascii="Times New Roman" w:hAnsi="Times New Roman" w:cs="Times New Roman"/>
                <w:b/>
                <w:bCs/>
                <w:sz w:val="24"/>
                <w:szCs w:val="24"/>
              </w:rPr>
              <w:t>沟通</w:t>
            </w:r>
          </w:p>
          <w:p>
            <w:pPr>
              <w:adjustRightInd w:val="0"/>
              <w:snapToGrid w:val="0"/>
              <w:spacing w:line="44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能够就</w:t>
            </w:r>
            <w:r>
              <w:rPr>
                <w:rFonts w:hint="eastAsia" w:ascii="Times New Roman" w:hAnsi="Times New Roman" w:cs="Times New Roman"/>
                <w:sz w:val="21"/>
                <w:szCs w:val="21"/>
                <w:lang w:val="en-US"/>
              </w:rPr>
              <w:t>二氧化碳地质封存与利用灾害风险防控及二氧化碳强化地热开采等碳储科学与工程专业</w:t>
            </w:r>
            <w:r>
              <w:rPr>
                <w:rFonts w:hint="eastAsia" w:ascii="Times New Roman" w:hAnsi="Times New Roman" w:cs="Times New Roman"/>
                <w:sz w:val="21"/>
                <w:szCs w:val="21"/>
              </w:rPr>
              <w:t>的复杂工程问题与业界同行及社会公众进行有效沟通和交流，包括撰写报告、设计方案、陈述发言、表达或回应指令。具有国际和跨文化交流、沟通和合作的能力。</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10-1</w:t>
            </w:r>
            <w:r>
              <w:rPr>
                <w:rFonts w:ascii="Times New Roman" w:hAnsi="Times New Roman" w:cs="Times New Roman"/>
                <w:sz w:val="21"/>
                <w:szCs w:val="21"/>
                <w:lang w:val="en-US"/>
              </w:rPr>
              <w:t xml:space="preserve"> </w:t>
            </w:r>
            <w:r>
              <w:rPr>
                <w:rFonts w:hint="eastAsia" w:ascii="Times New Roman" w:hAnsi="Times New Roman" w:cs="Times New Roman"/>
                <w:sz w:val="21"/>
                <w:szCs w:val="21"/>
                <w:lang w:val="en-US"/>
              </w:rPr>
              <w:t>能够</w:t>
            </w:r>
            <w:r>
              <w:rPr>
                <w:rFonts w:hint="eastAsia" w:ascii="Times New Roman" w:hAnsi="Times New Roman" w:cs="Times New Roman"/>
                <w:sz w:val="21"/>
                <w:szCs w:val="21"/>
              </w:rPr>
              <w:t>阅读</w:t>
            </w:r>
            <w:r>
              <w:rPr>
                <w:rFonts w:hint="eastAsia" w:ascii="Times New Roman" w:hAnsi="Times New Roman" w:cs="Times New Roman"/>
                <w:sz w:val="21"/>
                <w:szCs w:val="21"/>
                <w:lang w:val="en-US"/>
              </w:rPr>
              <w:t>和</w:t>
            </w:r>
            <w:r>
              <w:rPr>
                <w:rFonts w:hint="eastAsia" w:ascii="Times New Roman" w:hAnsi="Times New Roman" w:cs="Times New Roman"/>
                <w:sz w:val="21"/>
                <w:szCs w:val="21"/>
              </w:rPr>
              <w:t>理解</w:t>
            </w:r>
            <w:r>
              <w:rPr>
                <w:rFonts w:hint="eastAsia" w:ascii="Times New Roman" w:hAnsi="Times New Roman" w:cs="Times New Roman"/>
                <w:sz w:val="21"/>
                <w:szCs w:val="21"/>
                <w:lang w:val="en-US"/>
              </w:rPr>
              <w:t>专业有关</w:t>
            </w:r>
            <w:r>
              <w:rPr>
                <w:rFonts w:hint="eastAsia" w:ascii="Times New Roman" w:hAnsi="Times New Roman" w:cs="Times New Roman"/>
                <w:sz w:val="21"/>
                <w:szCs w:val="21"/>
              </w:rPr>
              <w:t>的需求分析、系统设计、系统实现等技术文档，能熟练阅读和使用专业技术图纸、图表等技术语言和工具。能就专业问题，以口头、文稿、图表等方式，准确表达自己的观点，回应质疑，理解与业界同行和社会公众交流的差异性；</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10-2</w:t>
            </w:r>
            <w:r>
              <w:rPr>
                <w:rFonts w:ascii="Times New Roman" w:hAnsi="Times New Roman" w:cs="Times New Roman"/>
                <w:sz w:val="21"/>
                <w:szCs w:val="21"/>
                <w:lang w:val="en-US"/>
              </w:rPr>
              <w:t xml:space="preserve"> </w:t>
            </w:r>
            <w:r>
              <w:rPr>
                <w:rFonts w:hint="eastAsia" w:ascii="Times New Roman" w:hAnsi="Times New Roman" w:cs="Times New Roman"/>
                <w:sz w:val="21"/>
                <w:szCs w:val="21"/>
              </w:rPr>
              <w:t>了解</w:t>
            </w:r>
            <w:r>
              <w:rPr>
                <w:rFonts w:hint="eastAsia" w:ascii="Times New Roman" w:hAnsi="Times New Roman" w:cs="Times New Roman"/>
                <w:sz w:val="21"/>
                <w:szCs w:val="21"/>
                <w:lang w:val="en-US"/>
              </w:rPr>
              <w:t>专业</w:t>
            </w:r>
            <w:r>
              <w:rPr>
                <w:rFonts w:hint="eastAsia" w:ascii="Times New Roman" w:hAnsi="Times New Roman" w:cs="Times New Roman"/>
                <w:sz w:val="21"/>
                <w:szCs w:val="21"/>
              </w:rPr>
              <w:t>的国际发展趋势、研究热点、文化的差异性和多样性，具备跨文化交流的语言和书面表达能力，能就</w:t>
            </w:r>
            <w:r>
              <w:rPr>
                <w:rFonts w:hint="eastAsia" w:ascii="Times New Roman" w:hAnsi="Times New Roman" w:cs="Times New Roman"/>
                <w:sz w:val="21"/>
                <w:szCs w:val="21"/>
                <w:lang w:val="en-US"/>
              </w:rPr>
              <w:t>专业</w:t>
            </w:r>
            <w:r>
              <w:rPr>
                <w:rFonts w:hint="eastAsia" w:ascii="Times New Roman" w:hAnsi="Times New Roman" w:cs="Times New Roman"/>
                <w:sz w:val="21"/>
                <w:szCs w:val="21"/>
              </w:rPr>
              <w:t>问题在跨文化背景下进行基本沟通和交流。</w:t>
            </w:r>
          </w:p>
          <w:p>
            <w:pPr>
              <w:adjustRightInd w:val="0"/>
              <w:snapToGrid w:val="0"/>
              <w:spacing w:line="440" w:lineRule="exact"/>
              <w:ind w:firstLine="482" w:firstLineChars="200"/>
              <w:rPr>
                <w:rFonts w:ascii="Times New Roman" w:hAnsi="Times New Roman" w:cs="Times New Roman"/>
                <w:sz w:val="24"/>
                <w:szCs w:val="24"/>
              </w:rPr>
            </w:pPr>
            <w:r>
              <w:rPr>
                <w:rFonts w:ascii="Times New Roman" w:hAnsi="Times New Roman" w:cs="Times New Roman"/>
                <w:b/>
                <w:bCs/>
                <w:sz w:val="24"/>
                <w:szCs w:val="24"/>
              </w:rPr>
              <w:t>11.</w:t>
            </w:r>
            <w:r>
              <w:rPr>
                <w:rFonts w:ascii="Times New Roman" w:hAnsi="Times New Roman" w:cs="Times New Roman"/>
                <w:b/>
                <w:bCs/>
                <w:sz w:val="24"/>
                <w:szCs w:val="24"/>
                <w:lang w:val="en-US"/>
              </w:rPr>
              <w:t xml:space="preserve"> </w:t>
            </w:r>
            <w:r>
              <w:rPr>
                <w:rFonts w:hint="eastAsia" w:ascii="Times New Roman" w:hAnsi="Times New Roman" w:cs="Times New Roman"/>
                <w:b/>
                <w:bCs/>
                <w:sz w:val="24"/>
                <w:szCs w:val="24"/>
              </w:rPr>
              <w:t>项目管理</w:t>
            </w:r>
          </w:p>
          <w:p>
            <w:pPr>
              <w:adjustRightInd w:val="0"/>
              <w:snapToGrid w:val="0"/>
              <w:spacing w:line="44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理解并掌握碳储科学与工程专业的工程管理原理与经济决策方法，并能在多学科环境</w:t>
            </w:r>
            <w:r>
              <w:rPr>
                <w:rFonts w:hint="eastAsia" w:ascii="Times New Roman" w:hAnsi="Times New Roman" w:cs="Times New Roman"/>
                <w:sz w:val="21"/>
                <w:szCs w:val="21"/>
                <w:lang w:val="en-US"/>
              </w:rPr>
              <w:t>下</w:t>
            </w:r>
            <w:r>
              <w:rPr>
                <w:rFonts w:hint="eastAsia" w:ascii="Times New Roman" w:hAnsi="Times New Roman" w:cs="Times New Roman"/>
                <w:sz w:val="21"/>
                <w:szCs w:val="21"/>
              </w:rPr>
              <w:t>应用。</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 xml:space="preserve">11-1 </w:t>
            </w:r>
            <w:r>
              <w:rPr>
                <w:rFonts w:hint="eastAsia" w:ascii="Times New Roman" w:hAnsi="Times New Roman" w:cs="Times New Roman"/>
                <w:sz w:val="21"/>
                <w:szCs w:val="21"/>
              </w:rPr>
              <w:t>认识和了解项目。包括项目大纲的意见建议、工作程序、财务预算、以及人工安排等；</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 xml:space="preserve">11-2 </w:t>
            </w:r>
            <w:r>
              <w:rPr>
                <w:rFonts w:hint="eastAsia" w:ascii="Times New Roman" w:hAnsi="Times New Roman" w:cs="Times New Roman"/>
                <w:sz w:val="21"/>
                <w:szCs w:val="21"/>
              </w:rPr>
              <w:t>有效管理项目。掌握项目的管理与经济决策方法，在多学科环境</w:t>
            </w:r>
            <w:r>
              <w:rPr>
                <w:rFonts w:hint="eastAsia" w:ascii="Times New Roman" w:hAnsi="Times New Roman" w:cs="Times New Roman"/>
                <w:sz w:val="21"/>
                <w:szCs w:val="21"/>
                <w:lang w:val="en-US"/>
              </w:rPr>
              <w:t>下</w:t>
            </w:r>
            <w:r>
              <w:rPr>
                <w:rFonts w:hint="eastAsia" w:ascii="Times New Roman" w:hAnsi="Times New Roman" w:cs="Times New Roman"/>
                <w:sz w:val="21"/>
                <w:szCs w:val="21"/>
              </w:rPr>
              <w:t>使用合适的管理方法对项目研发和工程管理过程的人员、团队进行管理，对项目过程中的设备、材料制定合理的使用计划、养护维修管理计划；</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 xml:space="preserve">11-3 </w:t>
            </w:r>
            <w:r>
              <w:rPr>
                <w:rFonts w:hint="eastAsia" w:ascii="Times New Roman" w:hAnsi="Times New Roman" w:cs="Times New Roman"/>
                <w:sz w:val="21"/>
                <w:szCs w:val="21"/>
              </w:rPr>
              <w:t>法律</w:t>
            </w:r>
            <w:r>
              <w:rPr>
                <w:rFonts w:hint="eastAsia" w:ascii="Times New Roman" w:hAnsi="Times New Roman" w:cs="Times New Roman"/>
                <w:sz w:val="21"/>
                <w:szCs w:val="21"/>
                <w:lang w:val="en-US"/>
              </w:rPr>
              <w:t>和质量</w:t>
            </w:r>
            <w:r>
              <w:rPr>
                <w:rFonts w:hint="eastAsia" w:ascii="Times New Roman" w:hAnsi="Times New Roman" w:cs="Times New Roman"/>
                <w:sz w:val="21"/>
                <w:szCs w:val="21"/>
              </w:rPr>
              <w:t>意识。掌握国家政策与法规、工程技术标准</w:t>
            </w:r>
            <w:r>
              <w:rPr>
                <w:rFonts w:hint="eastAsia" w:ascii="Times New Roman" w:hAnsi="Times New Roman" w:cs="Times New Roman"/>
                <w:sz w:val="21"/>
                <w:szCs w:val="21"/>
                <w:lang w:val="en-US"/>
              </w:rPr>
              <w:t>等</w:t>
            </w:r>
            <w:r>
              <w:rPr>
                <w:rFonts w:hint="eastAsia" w:ascii="Times New Roman" w:hAnsi="Times New Roman" w:cs="Times New Roman"/>
                <w:sz w:val="21"/>
                <w:szCs w:val="21"/>
              </w:rPr>
              <w:t>，</w:t>
            </w:r>
            <w:r>
              <w:rPr>
                <w:rFonts w:hint="eastAsia" w:ascii="Times New Roman" w:hAnsi="Times New Roman" w:cs="Times New Roman"/>
                <w:sz w:val="21"/>
                <w:szCs w:val="21"/>
                <w:lang w:val="en-US"/>
              </w:rPr>
              <w:t>能够</w:t>
            </w:r>
            <w:r>
              <w:rPr>
                <w:rFonts w:hint="eastAsia" w:ascii="Times New Roman" w:hAnsi="Times New Roman" w:cs="Times New Roman"/>
                <w:sz w:val="21"/>
                <w:szCs w:val="21"/>
              </w:rPr>
              <w:t>在</w:t>
            </w:r>
            <w:r>
              <w:rPr>
                <w:rFonts w:hint="eastAsia" w:ascii="Times New Roman" w:hAnsi="Times New Roman" w:cs="Times New Roman"/>
                <w:sz w:val="21"/>
                <w:szCs w:val="21"/>
                <w:lang w:val="en-US"/>
              </w:rPr>
              <w:t>法律法规</w:t>
            </w:r>
            <w:r>
              <w:rPr>
                <w:rFonts w:hint="eastAsia" w:ascii="Times New Roman" w:hAnsi="Times New Roman" w:cs="Times New Roman"/>
                <w:sz w:val="21"/>
                <w:szCs w:val="21"/>
              </w:rPr>
              <w:t>范畴内运用行业标准解决</w:t>
            </w:r>
            <w:r>
              <w:rPr>
                <w:rFonts w:hint="eastAsia" w:ascii="Times New Roman" w:hAnsi="Times New Roman" w:cs="Times New Roman"/>
                <w:sz w:val="21"/>
                <w:szCs w:val="21"/>
                <w:lang w:val="en-US"/>
              </w:rPr>
              <w:t>碳储科学与工程专业有关</w:t>
            </w:r>
            <w:r>
              <w:rPr>
                <w:rFonts w:hint="eastAsia" w:ascii="Times New Roman" w:hAnsi="Times New Roman" w:cs="Times New Roman"/>
                <w:sz w:val="21"/>
                <w:szCs w:val="21"/>
              </w:rPr>
              <w:t>问题的能力。</w:t>
            </w:r>
          </w:p>
          <w:p>
            <w:pPr>
              <w:adjustRightInd w:val="0"/>
              <w:snapToGrid w:val="0"/>
              <w:spacing w:line="44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 xml:space="preserve">12. </w:t>
            </w:r>
            <w:r>
              <w:rPr>
                <w:rFonts w:hint="eastAsia" w:ascii="Times New Roman" w:hAnsi="Times New Roman" w:cs="Times New Roman"/>
                <w:b/>
                <w:bCs/>
                <w:sz w:val="24"/>
                <w:szCs w:val="24"/>
              </w:rPr>
              <w:t>终身学习</w:t>
            </w:r>
          </w:p>
          <w:p>
            <w:pPr>
              <w:adjustRightInd w:val="0"/>
              <w:snapToGrid w:val="0"/>
              <w:spacing w:line="44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具有自主学习和终身学习的意识，有不断学习新知识和技能并适应科学、技术和工程发展的能力。</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12-1</w:t>
            </w:r>
            <w:r>
              <w:rPr>
                <w:rFonts w:ascii="Times New Roman" w:hAnsi="Times New Roman" w:cs="Times New Roman"/>
                <w:sz w:val="21"/>
                <w:szCs w:val="21"/>
                <w:lang w:val="en-US"/>
              </w:rPr>
              <w:t xml:space="preserve"> </w:t>
            </w:r>
            <w:r>
              <w:rPr>
                <w:rFonts w:hint="eastAsia" w:ascii="Times New Roman" w:hAnsi="Times New Roman" w:cs="Times New Roman"/>
                <w:sz w:val="21"/>
                <w:szCs w:val="21"/>
              </w:rPr>
              <w:t>能够在社会发展和多学科交叉融合</w:t>
            </w:r>
            <w:r>
              <w:rPr>
                <w:rFonts w:hint="eastAsia" w:ascii="Times New Roman" w:hAnsi="Times New Roman" w:cs="Times New Roman"/>
                <w:sz w:val="21"/>
                <w:szCs w:val="21"/>
                <w:lang w:val="en-US"/>
              </w:rPr>
              <w:t>的</w:t>
            </w:r>
            <w:r>
              <w:rPr>
                <w:rFonts w:hint="eastAsia" w:ascii="Times New Roman" w:hAnsi="Times New Roman" w:cs="Times New Roman"/>
                <w:sz w:val="21"/>
                <w:szCs w:val="21"/>
              </w:rPr>
              <w:t>趋势下，认识到自主学习和终身学习的必要性；</w:t>
            </w:r>
          </w:p>
          <w:p>
            <w:pPr>
              <w:adjustRightInd w:val="0"/>
              <w:snapToGrid w:val="0"/>
              <w:spacing w:line="440" w:lineRule="exact"/>
              <w:ind w:firstLine="420" w:firstLineChars="200"/>
              <w:rPr>
                <w:rFonts w:ascii="Times New Roman" w:hAnsi="Times New Roman" w:cs="Times New Roman"/>
                <w:sz w:val="21"/>
                <w:szCs w:val="21"/>
              </w:rPr>
            </w:pPr>
            <w:r>
              <w:rPr>
                <w:rFonts w:ascii="Times New Roman" w:hAnsi="Times New Roman" w:cs="Times New Roman"/>
                <w:sz w:val="21"/>
                <w:szCs w:val="21"/>
              </w:rPr>
              <w:t>12-2</w:t>
            </w:r>
            <w:r>
              <w:rPr>
                <w:rFonts w:ascii="Times New Roman" w:hAnsi="Times New Roman" w:cs="Times New Roman"/>
                <w:sz w:val="21"/>
                <w:szCs w:val="21"/>
                <w:lang w:val="en-US"/>
              </w:rPr>
              <w:t xml:space="preserve"> </w:t>
            </w:r>
            <w:r>
              <w:rPr>
                <w:rFonts w:hint="eastAsia" w:ascii="Times New Roman" w:hAnsi="Times New Roman" w:cs="Times New Roman"/>
                <w:sz w:val="21"/>
                <w:szCs w:val="21"/>
              </w:rPr>
              <w:t>具有自主学习的能力，能主动跟踪碳储科学与工程领域的科技前沿和发展动态，及时拓展知识面</w:t>
            </w:r>
            <w:r>
              <w:rPr>
                <w:rFonts w:hint="eastAsia" w:ascii="Times New Roman" w:hAnsi="Times New Roman" w:cs="Times New Roman"/>
                <w:sz w:val="21"/>
                <w:szCs w:val="21"/>
                <w:lang w:val="en-US"/>
              </w:rPr>
              <w:t>并</w:t>
            </w:r>
            <w:r>
              <w:rPr>
                <w:rFonts w:hint="eastAsia" w:ascii="Times New Roman" w:hAnsi="Times New Roman" w:cs="Times New Roman"/>
                <w:sz w:val="21"/>
                <w:szCs w:val="21"/>
              </w:rPr>
              <w:t>学习新知识。</w:t>
            </w:r>
          </w:p>
          <w:p>
            <w:pPr>
              <w:adjustRightInd w:val="0"/>
              <w:snapToGrid w:val="0"/>
              <w:spacing w:before="120" w:beforeLines="50" w:line="360" w:lineRule="auto"/>
              <w:outlineLvl w:val="0"/>
              <w:rPr>
                <w:rFonts w:eastAsia="黑体"/>
                <w:sz w:val="24"/>
              </w:rPr>
            </w:pPr>
            <w:r>
              <w:rPr>
                <w:rFonts w:eastAsia="黑体"/>
                <w:sz w:val="24"/>
              </w:rPr>
              <w:t>五、主干学科</w:t>
            </w:r>
          </w:p>
          <w:p>
            <w:pPr>
              <w:adjustRightInd w:val="0"/>
              <w:snapToGrid w:val="0"/>
              <w:spacing w:line="440" w:lineRule="exact"/>
              <w:ind w:firstLine="420" w:firstLineChars="200"/>
              <w:rPr>
                <w:sz w:val="21"/>
                <w:szCs w:val="21"/>
              </w:rPr>
            </w:pPr>
            <w:r>
              <w:rPr>
                <w:rFonts w:hint="eastAsia"/>
                <w:sz w:val="21"/>
                <w:szCs w:val="21"/>
              </w:rPr>
              <w:t>主干学科：地质资源与地质工程、力学、土木工程、矿业工程。</w:t>
            </w:r>
          </w:p>
          <w:p>
            <w:pPr>
              <w:adjustRightInd w:val="0"/>
              <w:snapToGrid w:val="0"/>
              <w:spacing w:before="120" w:beforeLines="50" w:line="360" w:lineRule="auto"/>
              <w:outlineLvl w:val="0"/>
              <w:rPr>
                <w:rFonts w:eastAsia="黑体"/>
                <w:sz w:val="24"/>
              </w:rPr>
            </w:pPr>
            <w:r>
              <w:rPr>
                <w:rFonts w:eastAsia="黑体"/>
                <w:sz w:val="24"/>
              </w:rPr>
              <w:t>六、核心课程</w:t>
            </w:r>
          </w:p>
          <w:p>
            <w:pPr>
              <w:adjustRightInd w:val="0"/>
              <w:snapToGrid w:val="0"/>
              <w:spacing w:line="440" w:lineRule="exact"/>
              <w:ind w:firstLine="420" w:firstLineChars="200"/>
              <w:rPr>
                <w:sz w:val="21"/>
                <w:szCs w:val="21"/>
              </w:rPr>
            </w:pPr>
            <w:r>
              <w:rPr>
                <w:rFonts w:hint="eastAsia"/>
                <w:sz w:val="21"/>
                <w:szCs w:val="21"/>
              </w:rPr>
              <w:t>碳储工程概论、深部地热开发导论、碳储工程多场耦合理论与应用、二氧化碳捕集技术与原理、二氧化碳地质封存与利用技术及原理、碳储工程钻完井技术、碳储工程灾害机理与风险防控、二氧化碳输运技术、碳储工程与经济管理、碳储工程监测方法与技术。</w:t>
            </w:r>
          </w:p>
          <w:p>
            <w:pPr>
              <w:adjustRightInd w:val="0"/>
              <w:snapToGrid w:val="0"/>
              <w:spacing w:before="120" w:beforeLines="50" w:line="360" w:lineRule="auto"/>
              <w:outlineLvl w:val="0"/>
              <w:rPr>
                <w:rFonts w:eastAsia="黑体"/>
                <w:sz w:val="24"/>
              </w:rPr>
            </w:pPr>
            <w:r>
              <w:rPr>
                <w:rFonts w:eastAsia="黑体"/>
                <w:sz w:val="24"/>
              </w:rPr>
              <w:t>七、主要实践环节</w:t>
            </w:r>
          </w:p>
          <w:p>
            <w:pPr>
              <w:adjustRightInd w:val="0"/>
              <w:snapToGrid w:val="0"/>
              <w:spacing w:line="440" w:lineRule="exact"/>
              <w:ind w:firstLine="420" w:firstLineChars="200"/>
              <w:rPr>
                <w:sz w:val="21"/>
                <w:szCs w:val="21"/>
              </w:rPr>
            </w:pPr>
            <w:r>
              <w:rPr>
                <w:rFonts w:hint="eastAsia"/>
                <w:sz w:val="21"/>
                <w:szCs w:val="21"/>
              </w:rPr>
              <w:t>碳储工程认识实习、专业地质实习、二氧化碳封存与利用课程设计、碳储工程灾害防控课程设计、碳储工程一体化实习、毕业设计（论文）。</w:t>
            </w:r>
          </w:p>
          <w:p>
            <w:pPr>
              <w:adjustRightInd w:val="0"/>
              <w:snapToGrid w:val="0"/>
              <w:spacing w:before="120" w:beforeLines="50" w:line="360" w:lineRule="auto"/>
              <w:outlineLvl w:val="0"/>
              <w:rPr>
                <w:rFonts w:eastAsia="黑体"/>
                <w:sz w:val="24"/>
              </w:rPr>
            </w:pPr>
            <w:r>
              <w:rPr>
                <w:rFonts w:eastAsia="黑体"/>
                <w:sz w:val="24"/>
              </w:rPr>
              <w:t>八、毕业学分要求</w:t>
            </w:r>
          </w:p>
          <w:tbl>
            <w:tblPr>
              <w:tblStyle w:val="9"/>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1147"/>
              <w:gridCol w:w="916"/>
              <w:gridCol w:w="1150"/>
              <w:gridCol w:w="665"/>
              <w:gridCol w:w="503"/>
              <w:gridCol w:w="204"/>
              <w:gridCol w:w="1583"/>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blHeader/>
                <w:jc w:val="center"/>
              </w:trPr>
              <w:tc>
                <w:tcPr>
                  <w:tcW w:w="41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课程体系</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学分</w:t>
                  </w:r>
                </w:p>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小计</w:t>
                  </w: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必修课</w:t>
                  </w:r>
                </w:p>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学分</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限选课</w:t>
                  </w:r>
                </w:p>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学分</w:t>
                  </w: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任选课学分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208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通识与公共基础课程</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hint="eastAsia" w:ascii="Times New Roman" w:hAnsi="Times New Roman" w:cs="Times New Roman"/>
                      <w:bCs/>
                      <w:sz w:val="21"/>
                      <w:szCs w:val="21"/>
                    </w:rPr>
                    <w:t>思想政治类</w:t>
                  </w:r>
                </w:p>
              </w:tc>
              <w:tc>
                <w:tcPr>
                  <w:tcW w:w="11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4</w:t>
                  </w:r>
                  <w:r>
                    <w:rPr>
                      <w:rFonts w:ascii="Times New Roman" w:hAnsi="Times New Roman" w:cs="Times New Roman"/>
                      <w:bCs/>
                      <w:sz w:val="21"/>
                      <w:szCs w:val="21"/>
                      <w:lang w:val="en-US"/>
                    </w:rPr>
                    <w:t>3</w:t>
                  </w: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17</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sz w:val="21"/>
                      <w:szCs w:val="21"/>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hint="eastAsia" w:ascii="Times New Roman" w:hAnsi="Times New Roman" w:cs="Times New Roman"/>
                      <w:bCs/>
                      <w:sz w:val="21"/>
                      <w:szCs w:val="21"/>
                    </w:rPr>
                    <w:t>军事类</w:t>
                  </w: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1"/>
                      <w:szCs w:val="21"/>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lang w:val="en-US"/>
                    </w:rPr>
                    <w:t>2</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sz w:val="21"/>
                      <w:szCs w:val="21"/>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hint="eastAsia" w:ascii="Times New Roman" w:hAnsi="Times New Roman" w:cs="Times New Roman"/>
                      <w:bCs/>
                      <w:sz w:val="21"/>
                      <w:szCs w:val="21"/>
                    </w:rPr>
                    <w:t>体育类</w:t>
                  </w: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1"/>
                      <w:szCs w:val="21"/>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4</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sz w:val="21"/>
                      <w:szCs w:val="21"/>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hint="eastAsia" w:ascii="Times New Roman" w:hAnsi="Times New Roman" w:cs="Times New Roman"/>
                      <w:bCs/>
                      <w:sz w:val="21"/>
                      <w:szCs w:val="21"/>
                    </w:rPr>
                    <w:t>外语类</w:t>
                  </w: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1"/>
                      <w:szCs w:val="21"/>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5</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5</w:t>
                  </w: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sz w:val="21"/>
                      <w:szCs w:val="21"/>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hint="eastAsia" w:ascii="Times New Roman" w:hAnsi="Times New Roman" w:cs="Times New Roman"/>
                      <w:bCs/>
                      <w:sz w:val="21"/>
                      <w:szCs w:val="21"/>
                    </w:rPr>
                    <w:t>计算机类</w:t>
                  </w: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1"/>
                      <w:szCs w:val="21"/>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4</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sz w:val="21"/>
                      <w:szCs w:val="21"/>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hint="eastAsia" w:ascii="Times New Roman" w:hAnsi="Times New Roman" w:cs="Times New Roman"/>
                      <w:bCs/>
                      <w:sz w:val="21"/>
                      <w:szCs w:val="21"/>
                    </w:rPr>
                    <w:t>通识选修类</w:t>
                  </w: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1"/>
                      <w:szCs w:val="21"/>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学科基础课程</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hint="eastAsia" w:ascii="Times New Roman" w:hAnsi="Times New Roman" w:cs="Times New Roman"/>
                      <w:bCs/>
                      <w:sz w:val="21"/>
                      <w:szCs w:val="21"/>
                    </w:rPr>
                    <w:t>数学类</w:t>
                  </w:r>
                </w:p>
              </w:tc>
              <w:tc>
                <w:tcPr>
                  <w:tcW w:w="115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92</w:t>
                  </w: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1</w:t>
                  </w:r>
                  <w:r>
                    <w:rPr>
                      <w:rFonts w:ascii="Times New Roman" w:hAnsi="Times New Roman" w:cs="Times New Roman"/>
                      <w:bCs/>
                      <w:sz w:val="21"/>
                      <w:szCs w:val="21"/>
                      <w:lang w:val="en-US"/>
                    </w:rPr>
                    <w:t>5</w:t>
                  </w:r>
                  <w:r>
                    <w:rPr>
                      <w:rFonts w:ascii="Times New Roman" w:hAnsi="Times New Roman" w:cs="Times New Roman"/>
                      <w:bCs/>
                      <w:sz w:val="21"/>
                      <w:szCs w:val="21"/>
                    </w:rPr>
                    <w:t>.5</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continue"/>
                  <w:tcBorders>
                    <w:left w:val="single" w:color="auto" w:sz="4" w:space="0"/>
                    <w:right w:val="single" w:color="auto" w:sz="4" w:space="0"/>
                  </w:tcBorders>
                  <w:vAlign w:val="center"/>
                </w:tcPr>
                <w:p>
                  <w:pPr>
                    <w:widowControl/>
                    <w:jc w:val="center"/>
                    <w:rPr>
                      <w:rFonts w:ascii="Times New Roman" w:hAnsi="Times New Roman" w:cs="Times New Roman"/>
                      <w:b/>
                      <w:bCs/>
                      <w:sz w:val="21"/>
                      <w:szCs w:val="21"/>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hint="eastAsia" w:ascii="Times New Roman" w:hAnsi="Times New Roman" w:cs="Times New Roman"/>
                      <w:bCs/>
                      <w:sz w:val="21"/>
                      <w:szCs w:val="21"/>
                    </w:rPr>
                    <w:t>物理类</w:t>
                  </w:r>
                </w:p>
              </w:tc>
              <w:tc>
                <w:tcPr>
                  <w:tcW w:w="1150" w:type="dxa"/>
                  <w:vMerge w:val="continue"/>
                  <w:tcBorders>
                    <w:left w:val="single" w:color="auto" w:sz="4" w:space="0"/>
                    <w:right w:val="single" w:color="auto" w:sz="4" w:space="0"/>
                  </w:tcBorders>
                  <w:vAlign w:val="center"/>
                </w:tcPr>
                <w:p>
                  <w:pPr>
                    <w:widowControl/>
                    <w:jc w:val="center"/>
                    <w:rPr>
                      <w:rFonts w:ascii="Times New Roman" w:hAnsi="Times New Roman" w:cs="Times New Roman"/>
                      <w:bCs/>
                      <w:sz w:val="21"/>
                      <w:szCs w:val="21"/>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10.5</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continue"/>
                  <w:tcBorders>
                    <w:left w:val="single" w:color="auto" w:sz="4" w:space="0"/>
                    <w:right w:val="single" w:color="auto" w:sz="4" w:space="0"/>
                  </w:tcBorders>
                  <w:vAlign w:val="center"/>
                </w:tcPr>
                <w:p>
                  <w:pPr>
                    <w:widowControl/>
                    <w:jc w:val="center"/>
                    <w:rPr>
                      <w:rFonts w:ascii="Times New Roman" w:hAnsi="Times New Roman" w:cs="Times New Roman"/>
                      <w:b/>
                      <w:bCs/>
                      <w:sz w:val="21"/>
                      <w:szCs w:val="21"/>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hint="eastAsia" w:ascii="Times New Roman" w:hAnsi="Times New Roman" w:cs="Times New Roman"/>
                      <w:bCs/>
                      <w:sz w:val="21"/>
                      <w:szCs w:val="21"/>
                    </w:rPr>
                    <w:t>化学类</w:t>
                  </w:r>
                </w:p>
              </w:tc>
              <w:tc>
                <w:tcPr>
                  <w:tcW w:w="1150" w:type="dxa"/>
                  <w:vMerge w:val="continue"/>
                  <w:tcBorders>
                    <w:left w:val="single" w:color="auto" w:sz="4" w:space="0"/>
                    <w:right w:val="single" w:color="auto" w:sz="4" w:space="0"/>
                  </w:tcBorders>
                  <w:vAlign w:val="center"/>
                </w:tcPr>
                <w:p>
                  <w:pPr>
                    <w:widowControl/>
                    <w:jc w:val="center"/>
                    <w:rPr>
                      <w:rFonts w:ascii="Times New Roman" w:hAnsi="Times New Roman" w:cs="Times New Roman"/>
                      <w:bCs/>
                      <w:sz w:val="21"/>
                      <w:szCs w:val="21"/>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1.5</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专业基础课程</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hint="eastAsia" w:ascii="Times New Roman" w:hAnsi="Times New Roman" w:cs="Times New Roman"/>
                      <w:bCs/>
                      <w:sz w:val="21"/>
                      <w:szCs w:val="21"/>
                      <w:lang w:val="en-US" w:bidi="zh-CN"/>
                    </w:rPr>
                    <w:t>力学类</w:t>
                  </w:r>
                </w:p>
              </w:tc>
              <w:tc>
                <w:tcPr>
                  <w:tcW w:w="1150" w:type="dxa"/>
                  <w:vMerge w:val="continue"/>
                  <w:tcBorders>
                    <w:left w:val="single" w:color="auto" w:sz="4" w:space="0"/>
                    <w:right w:val="single" w:color="auto" w:sz="4" w:space="0"/>
                  </w:tcBorders>
                  <w:vAlign w:val="center"/>
                </w:tcPr>
                <w:p>
                  <w:pPr>
                    <w:widowControl/>
                    <w:jc w:val="center"/>
                    <w:rPr>
                      <w:rFonts w:ascii="Times New Roman" w:hAnsi="Times New Roman" w:cs="Times New Roman"/>
                      <w:bCs/>
                      <w:sz w:val="21"/>
                      <w:szCs w:val="21"/>
                      <w:lang w:val="en-US"/>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12</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hint="eastAsia" w:ascii="Times New Roman" w:hAnsi="Times New Roman" w:cs="Times New Roman"/>
                      <w:bCs/>
                      <w:sz w:val="21"/>
                      <w:szCs w:val="21"/>
                      <w:lang w:val="en-US"/>
                    </w:rPr>
                    <w:t>制图类</w:t>
                  </w:r>
                </w:p>
              </w:tc>
              <w:tc>
                <w:tcPr>
                  <w:tcW w:w="1150"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5</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hint="eastAsia" w:ascii="Times New Roman" w:hAnsi="Times New Roman" w:cs="Times New Roman"/>
                      <w:bCs/>
                      <w:sz w:val="21"/>
                      <w:szCs w:val="21"/>
                    </w:rPr>
                    <w:t>测绘类</w:t>
                  </w:r>
                </w:p>
              </w:tc>
              <w:tc>
                <w:tcPr>
                  <w:tcW w:w="1150"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3</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hint="eastAsia" w:ascii="Times New Roman" w:hAnsi="Times New Roman" w:cs="Times New Roman"/>
                      <w:bCs/>
                      <w:sz w:val="21"/>
                      <w:szCs w:val="21"/>
                      <w:lang w:val="en-US" w:bidi="zh-CN"/>
                    </w:rPr>
                    <w:t>材料类</w:t>
                  </w:r>
                </w:p>
              </w:tc>
              <w:tc>
                <w:tcPr>
                  <w:tcW w:w="1150"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lang w:val="en-US"/>
                    </w:rPr>
                    <w:t>2</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hint="eastAsia" w:ascii="Times New Roman" w:hAnsi="Times New Roman" w:cs="Times New Roman"/>
                      <w:bCs/>
                      <w:sz w:val="21"/>
                      <w:szCs w:val="21"/>
                      <w:lang w:val="en-US"/>
                    </w:rPr>
                    <w:t>地质类</w:t>
                  </w:r>
                </w:p>
              </w:tc>
              <w:tc>
                <w:tcPr>
                  <w:tcW w:w="1150"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11.5</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cs="Times New Roman"/>
                      <w:b/>
                      <w:bCs/>
                      <w:sz w:val="21"/>
                      <w:szCs w:val="21"/>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pStyle w:val="38"/>
                    <w:adjustRightInd w:val="0"/>
                    <w:snapToGrid w:val="0"/>
                    <w:ind w:firstLine="0" w:firstLineChars="0"/>
                    <w:jc w:val="center"/>
                    <w:rPr>
                      <w:rFonts w:ascii="Times New Roman" w:hAnsi="Times New Roman" w:cs="Times New Roman"/>
                      <w:szCs w:val="21"/>
                    </w:rPr>
                  </w:pPr>
                  <w:r>
                    <w:rPr>
                      <w:rFonts w:hint="eastAsia" w:ascii="Times New Roman" w:hAnsi="Times New Roman" w:cs="Times New Roman"/>
                      <w:szCs w:val="21"/>
                    </w:rPr>
                    <w:t>其他类</w:t>
                  </w:r>
                </w:p>
              </w:tc>
              <w:tc>
                <w:tcPr>
                  <w:tcW w:w="1150" w:type="dxa"/>
                  <w:vMerge w:val="continue"/>
                  <w:tcBorders>
                    <w:left w:val="single" w:color="auto" w:sz="4" w:space="0"/>
                    <w:right w:val="single" w:color="auto" w:sz="4" w:space="0"/>
                  </w:tcBorders>
                  <w:vAlign w:val="center"/>
                </w:tcPr>
                <w:p>
                  <w:pPr>
                    <w:widowControl/>
                    <w:rPr>
                      <w:rFonts w:ascii="Times New Roman" w:hAnsi="Times New Roman" w:cs="Times New Roman"/>
                      <w:bCs/>
                      <w:sz w:val="21"/>
                      <w:szCs w:val="21"/>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5</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restart"/>
                  <w:tcBorders>
                    <w:top w:val="single" w:color="auto" w:sz="4" w:space="0"/>
                    <w:left w:val="single" w:color="auto" w:sz="4" w:space="0"/>
                    <w:right w:val="single" w:color="auto" w:sz="4" w:space="0"/>
                  </w:tcBorders>
                  <w:vAlign w:val="center"/>
                </w:tcPr>
                <w:p>
                  <w:pPr>
                    <w:adjustRightInd w:val="0"/>
                    <w:snapToGrid w:val="0"/>
                    <w:rPr>
                      <w:rFonts w:ascii="Times New Roman" w:hAnsi="Times New Roman" w:cs="Times New Roman"/>
                      <w:b/>
                      <w:bCs/>
                      <w:sz w:val="21"/>
                      <w:szCs w:val="21"/>
                    </w:rPr>
                  </w:pPr>
                  <w:r>
                    <w:rPr>
                      <w:rFonts w:hint="eastAsia" w:ascii="Times New Roman" w:hAnsi="Times New Roman" w:cs="Times New Roman"/>
                      <w:b/>
                      <w:bCs/>
                      <w:sz w:val="21"/>
                      <w:szCs w:val="21"/>
                    </w:rPr>
                    <w:t>专业课程</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pStyle w:val="38"/>
                    <w:adjustRightInd w:val="0"/>
                    <w:snapToGrid w:val="0"/>
                    <w:ind w:firstLine="0" w:firstLineChars="0"/>
                    <w:rPr>
                      <w:rFonts w:ascii="Times New Roman" w:hAnsi="Times New Roman" w:cs="Times New Roman"/>
                      <w:szCs w:val="21"/>
                    </w:rPr>
                  </w:pPr>
                  <w:r>
                    <w:rPr>
                      <w:rFonts w:hint="eastAsia" w:ascii="Times New Roman" w:hAnsi="Times New Roman" w:cs="Times New Roman"/>
                      <w:szCs w:val="21"/>
                    </w:rPr>
                    <w:t>专业方向课程</w:t>
                  </w:r>
                </w:p>
              </w:tc>
              <w:tc>
                <w:tcPr>
                  <w:tcW w:w="115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18</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p>
              </w:tc>
              <w:tc>
                <w:tcPr>
                  <w:tcW w:w="1107"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continue"/>
                  <w:tcBorders>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b/>
                      <w:bCs/>
                      <w:sz w:val="21"/>
                      <w:szCs w:val="21"/>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pStyle w:val="38"/>
                    <w:adjustRightInd w:val="0"/>
                    <w:snapToGrid w:val="0"/>
                    <w:ind w:firstLine="0" w:firstLineChars="0"/>
                    <w:rPr>
                      <w:rFonts w:ascii="Times New Roman" w:hAnsi="Times New Roman" w:cs="Times New Roman"/>
                      <w:szCs w:val="21"/>
                    </w:rPr>
                  </w:pPr>
                  <w:r>
                    <w:rPr>
                      <w:rFonts w:hint="eastAsia" w:ascii="Times New Roman" w:hAnsi="Times New Roman" w:cs="Times New Roman"/>
                      <w:szCs w:val="21"/>
                    </w:rPr>
                    <w:t>专业平台课程</w:t>
                  </w:r>
                </w:p>
              </w:tc>
              <w:tc>
                <w:tcPr>
                  <w:tcW w:w="115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lang w:val="en-US"/>
                    </w:rPr>
                    <w:t>2</w:t>
                  </w:r>
                </w:p>
              </w:tc>
              <w:tc>
                <w:tcPr>
                  <w:tcW w:w="1107"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b/>
                      <w:bCs/>
                      <w:sz w:val="21"/>
                      <w:szCs w:val="21"/>
                    </w:rPr>
                  </w:pPr>
                  <w:r>
                    <w:rPr>
                      <w:rFonts w:hint="eastAsia" w:ascii="Times New Roman" w:hAnsi="Times New Roman" w:cs="Times New Roman"/>
                      <w:b/>
                      <w:bCs/>
                      <w:sz w:val="21"/>
                      <w:szCs w:val="21"/>
                    </w:rPr>
                    <w:t>集中实践环节</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pStyle w:val="38"/>
                    <w:adjustRightInd w:val="0"/>
                    <w:snapToGrid w:val="0"/>
                    <w:ind w:firstLine="0" w:firstLineChars="0"/>
                    <w:rPr>
                      <w:rFonts w:ascii="Times New Roman" w:hAnsi="Times New Roman" w:cs="Times New Roman"/>
                      <w:szCs w:val="21"/>
                    </w:rPr>
                  </w:pPr>
                  <w:r>
                    <w:rPr>
                      <w:rFonts w:hint="eastAsia" w:ascii="Times New Roman" w:hAnsi="Times New Roman" w:cs="Times New Roman"/>
                      <w:szCs w:val="21"/>
                    </w:rPr>
                    <w:t>实习实训</w:t>
                  </w:r>
                </w:p>
              </w:tc>
              <w:tc>
                <w:tcPr>
                  <w:tcW w:w="115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39</w:t>
                  </w: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15</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b/>
                      <w:bCs/>
                      <w:sz w:val="21"/>
                      <w:szCs w:val="21"/>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pStyle w:val="38"/>
                    <w:adjustRightInd w:val="0"/>
                    <w:snapToGrid w:val="0"/>
                    <w:ind w:firstLine="0" w:firstLineChars="0"/>
                    <w:rPr>
                      <w:rFonts w:ascii="Times New Roman" w:hAnsi="Times New Roman" w:cs="Times New Roman"/>
                      <w:szCs w:val="21"/>
                    </w:rPr>
                  </w:pPr>
                  <w:r>
                    <w:rPr>
                      <w:rFonts w:hint="eastAsia" w:ascii="Times New Roman" w:hAnsi="Times New Roman" w:cs="Times New Roman"/>
                      <w:szCs w:val="21"/>
                    </w:rPr>
                    <w:t>课程设计</w:t>
                  </w:r>
                </w:p>
              </w:tc>
              <w:tc>
                <w:tcPr>
                  <w:tcW w:w="1150"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10</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b/>
                      <w:bCs/>
                      <w:sz w:val="21"/>
                      <w:szCs w:val="21"/>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pStyle w:val="38"/>
                    <w:adjustRightInd w:val="0"/>
                    <w:snapToGrid w:val="0"/>
                    <w:ind w:firstLine="0" w:firstLineChars="0"/>
                    <w:rPr>
                      <w:rFonts w:ascii="Times New Roman" w:hAnsi="Times New Roman" w:cs="Times New Roman"/>
                      <w:szCs w:val="21"/>
                    </w:rPr>
                  </w:pPr>
                  <w:r>
                    <w:rPr>
                      <w:rFonts w:hint="eastAsia" w:ascii="Times New Roman" w:hAnsi="Times New Roman" w:cs="Times New Roman"/>
                      <w:szCs w:val="21"/>
                    </w:rPr>
                    <w:t>毕业设计</w:t>
                  </w:r>
                  <w:r>
                    <w:rPr>
                      <w:rFonts w:ascii="Times New Roman" w:hAnsi="Times New Roman" w:cs="Times New Roman"/>
                      <w:szCs w:val="21"/>
                    </w:rPr>
                    <w:t>(</w:t>
                  </w:r>
                  <w:r>
                    <w:rPr>
                      <w:rFonts w:hint="eastAsia" w:ascii="Times New Roman" w:hAnsi="Times New Roman" w:cs="Times New Roman"/>
                      <w:szCs w:val="21"/>
                    </w:rPr>
                    <w:t>论文</w:t>
                  </w:r>
                  <w:r>
                    <w:rPr>
                      <w:rFonts w:ascii="Times New Roman" w:hAnsi="Times New Roman" w:cs="Times New Roman"/>
                      <w:szCs w:val="21"/>
                    </w:rPr>
                    <w:t>)</w:t>
                  </w:r>
                </w:p>
              </w:tc>
              <w:tc>
                <w:tcPr>
                  <w:tcW w:w="115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14</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exact"/>
                <w:jc w:val="center"/>
              </w:trPr>
              <w:tc>
                <w:tcPr>
                  <w:tcW w:w="41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学分合计</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rPr>
                  </w:pPr>
                  <w:r>
                    <w:rPr>
                      <w:rFonts w:ascii="Times New Roman" w:hAnsi="Times New Roman" w:cs="Times New Roman"/>
                      <w:bCs/>
                      <w:sz w:val="21"/>
                      <w:szCs w:val="21"/>
                    </w:rPr>
                    <w:t>17</w:t>
                  </w:r>
                  <w:r>
                    <w:rPr>
                      <w:rFonts w:ascii="Times New Roman" w:hAnsi="Times New Roman" w:cs="Times New Roman"/>
                      <w:bCs/>
                      <w:sz w:val="21"/>
                      <w:szCs w:val="21"/>
                      <w:lang w:val="en-US"/>
                    </w:rPr>
                    <w:t>4</w:t>
                  </w:r>
                </w:p>
              </w:tc>
              <w:tc>
                <w:tcPr>
                  <w:tcW w:w="11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154</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7</w:t>
                  </w: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sz w:val="21"/>
                      <w:szCs w:val="21"/>
                      <w:lang w:val="en-US"/>
                    </w:rPr>
                  </w:pPr>
                  <w:r>
                    <w:rPr>
                      <w:rFonts w:ascii="Times New Roman" w:hAnsi="Times New Roman" w:cs="Times New Roman"/>
                      <w:bCs/>
                      <w:sz w:val="21"/>
                      <w:szCs w:val="21"/>
                      <w:lang w:val="en-US"/>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4" w:hRule="exact"/>
                <w:jc w:val="center"/>
              </w:trPr>
              <w:tc>
                <w:tcPr>
                  <w:tcW w:w="208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学分分布</w:t>
                  </w:r>
                </w:p>
              </w:tc>
              <w:tc>
                <w:tcPr>
                  <w:tcW w:w="11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必修课</w:t>
                  </w:r>
                </w:p>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比例</w:t>
                  </w:r>
                </w:p>
              </w:tc>
              <w:tc>
                <w:tcPr>
                  <w:tcW w:w="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8</w:t>
                  </w:r>
                  <w:r>
                    <w:rPr>
                      <w:rFonts w:ascii="Times New Roman" w:hAnsi="Times New Roman" w:cs="Times New Roman"/>
                      <w:b/>
                      <w:bCs/>
                      <w:sz w:val="21"/>
                      <w:szCs w:val="21"/>
                      <w:lang w:val="en-US"/>
                    </w:rPr>
                    <w:t>7.94</w:t>
                  </w:r>
                  <w:r>
                    <w:rPr>
                      <w:rFonts w:ascii="Times New Roman" w:hAnsi="Times New Roman" w:cs="Times New Roman"/>
                      <w:b/>
                      <w:bCs/>
                      <w:sz w:val="21"/>
                      <w:szCs w:val="21"/>
                    </w:rPr>
                    <w:t>%</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限选课比例</w:t>
                  </w:r>
                </w:p>
              </w:tc>
              <w:tc>
                <w:tcPr>
                  <w:tcW w:w="7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lang w:val="en-US"/>
                    </w:rPr>
                    <w:t>4.02</w:t>
                  </w:r>
                  <w:r>
                    <w:rPr>
                      <w:rFonts w:ascii="Times New Roman" w:hAnsi="Times New Roman" w:cs="Times New Roman"/>
                      <w:b/>
                      <w:bCs/>
                      <w:sz w:val="21"/>
                      <w:szCs w:val="21"/>
                    </w:rPr>
                    <w:t>%</w:t>
                  </w: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任选课比例</w:t>
                  </w: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lang w:val="en-US"/>
                    </w:rPr>
                    <w:t>8.04</w:t>
                  </w:r>
                  <w:r>
                    <w:rPr>
                      <w:rFonts w:ascii="Times New Roman" w:hAnsi="Times New Roman" w:cs="Times New Roman"/>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4" w:hRule="exact"/>
                <w:jc w:val="center"/>
              </w:trPr>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b/>
                      <w:bCs/>
                      <w:sz w:val="21"/>
                      <w:szCs w:val="21"/>
                    </w:rPr>
                  </w:pPr>
                </w:p>
              </w:tc>
              <w:tc>
                <w:tcPr>
                  <w:tcW w:w="11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实践环节比例</w:t>
                  </w:r>
                </w:p>
              </w:tc>
              <w:tc>
                <w:tcPr>
                  <w:tcW w:w="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lang w:val="en-US"/>
                    </w:rPr>
                    <w:t>30.6</w:t>
                  </w:r>
                  <w:r>
                    <w:rPr>
                      <w:rFonts w:ascii="Times New Roman" w:hAnsi="Times New Roman" w:cs="Times New Roman"/>
                      <w:b/>
                      <w:bCs/>
                      <w:sz w:val="21"/>
                      <w:szCs w:val="21"/>
                    </w:rPr>
                    <w:t>%</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r>
                    <w:rPr>
                      <w:rFonts w:hint="eastAsia" w:ascii="Times New Roman" w:hAnsi="Times New Roman" w:cs="Times New Roman"/>
                      <w:b/>
                      <w:bCs/>
                      <w:sz w:val="21"/>
                      <w:szCs w:val="21"/>
                    </w:rPr>
                    <w:t>备注</w:t>
                  </w:r>
                </w:p>
              </w:tc>
              <w:tc>
                <w:tcPr>
                  <w:tcW w:w="339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z w:val="21"/>
                      <w:szCs w:val="21"/>
                    </w:rPr>
                  </w:pPr>
                </w:p>
              </w:tc>
            </w:tr>
          </w:tbl>
          <w:p>
            <w:pPr>
              <w:adjustRightInd w:val="0"/>
              <w:snapToGrid w:val="0"/>
              <w:spacing w:before="120" w:beforeLines="50" w:line="360" w:lineRule="auto"/>
              <w:outlineLvl w:val="0"/>
              <w:rPr>
                <w:rFonts w:eastAsia="黑体"/>
                <w:sz w:val="24"/>
              </w:rPr>
            </w:pPr>
            <w:r>
              <w:rPr>
                <w:rFonts w:eastAsia="黑体"/>
                <w:sz w:val="24"/>
              </w:rPr>
              <w:t>九、课程修读要求</w:t>
            </w:r>
          </w:p>
          <w:p>
            <w:pPr>
              <w:adjustRightInd w:val="0"/>
              <w:snapToGrid w:val="0"/>
              <w:spacing w:line="400" w:lineRule="exact"/>
              <w:ind w:firstLine="440" w:firstLineChars="200"/>
              <w:jc w:val="both"/>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．通识与公共基础课程共</w:t>
            </w:r>
            <w:r>
              <w:rPr>
                <w:rFonts w:ascii="Times New Roman" w:hAnsi="Times New Roman" w:cs="Times New Roman"/>
                <w:szCs w:val="21"/>
              </w:rPr>
              <w:t>4</w:t>
            </w:r>
            <w:r>
              <w:rPr>
                <w:rFonts w:ascii="Times New Roman" w:hAnsi="Times New Roman" w:cs="Times New Roman"/>
                <w:szCs w:val="21"/>
                <w:lang w:val="en-US"/>
              </w:rPr>
              <w:t>3</w:t>
            </w:r>
            <w:r>
              <w:rPr>
                <w:rFonts w:hint="eastAsia" w:ascii="Times New Roman" w:hAnsi="Times New Roman" w:cs="Times New Roman"/>
                <w:szCs w:val="21"/>
              </w:rPr>
              <w:t>学分：其中必修课包括思想政治类、军事类、体育类、外语类、计算机类及工程实践能力，要求修满</w:t>
            </w:r>
            <w:r>
              <w:rPr>
                <w:rFonts w:ascii="Times New Roman" w:hAnsi="Times New Roman" w:cs="Times New Roman"/>
                <w:szCs w:val="21"/>
              </w:rPr>
              <w:t>3</w:t>
            </w:r>
            <w:r>
              <w:rPr>
                <w:rFonts w:ascii="Times New Roman" w:hAnsi="Times New Roman" w:cs="Times New Roman"/>
                <w:szCs w:val="21"/>
                <w:lang w:val="en-US"/>
              </w:rPr>
              <w:t>1</w:t>
            </w:r>
            <w:r>
              <w:rPr>
                <w:rFonts w:hint="eastAsia" w:ascii="Times New Roman" w:hAnsi="Times New Roman" w:cs="Times New Roman"/>
                <w:szCs w:val="21"/>
              </w:rPr>
              <w:t>学分；外语类限选课</w:t>
            </w:r>
            <w:r>
              <w:rPr>
                <w:rFonts w:ascii="Times New Roman" w:hAnsi="Times New Roman" w:cs="Times New Roman"/>
                <w:szCs w:val="21"/>
              </w:rPr>
              <w:t>5</w:t>
            </w:r>
            <w:r>
              <w:rPr>
                <w:rFonts w:hint="eastAsia" w:ascii="Times New Roman" w:hAnsi="Times New Roman" w:cs="Times New Roman"/>
                <w:szCs w:val="21"/>
              </w:rPr>
              <w:t>学分；通识选修类</w:t>
            </w:r>
            <w:r>
              <w:rPr>
                <w:rFonts w:ascii="Times New Roman" w:hAnsi="Times New Roman" w:cs="Times New Roman"/>
                <w:szCs w:val="21"/>
              </w:rPr>
              <w:t>7</w:t>
            </w:r>
            <w:r>
              <w:rPr>
                <w:rFonts w:hint="eastAsia" w:ascii="Times New Roman" w:hAnsi="Times New Roman" w:cs="Times New Roman"/>
                <w:szCs w:val="21"/>
              </w:rPr>
              <w:t>学分，其中核心课不少于</w:t>
            </w:r>
            <w:r>
              <w:rPr>
                <w:rFonts w:ascii="Times New Roman" w:hAnsi="Times New Roman" w:cs="Times New Roman"/>
                <w:szCs w:val="21"/>
              </w:rPr>
              <w:t>2</w:t>
            </w:r>
            <w:r>
              <w:rPr>
                <w:rFonts w:hint="eastAsia" w:ascii="Times New Roman" w:hAnsi="Times New Roman" w:cs="Times New Roman"/>
                <w:szCs w:val="21"/>
              </w:rPr>
              <w:t>学分，公共艺术类课程不少于</w:t>
            </w:r>
            <w:r>
              <w:rPr>
                <w:rFonts w:ascii="Times New Roman" w:hAnsi="Times New Roman" w:cs="Times New Roman"/>
                <w:szCs w:val="21"/>
              </w:rPr>
              <w:t>2</w:t>
            </w:r>
            <w:r>
              <w:rPr>
                <w:rFonts w:hint="eastAsia" w:ascii="Times New Roman" w:hAnsi="Times New Roman" w:cs="Times New Roman"/>
                <w:szCs w:val="21"/>
              </w:rPr>
              <w:t>学分。</w:t>
            </w:r>
          </w:p>
          <w:p>
            <w:pPr>
              <w:adjustRightInd w:val="0"/>
              <w:snapToGrid w:val="0"/>
              <w:spacing w:line="400" w:lineRule="exact"/>
              <w:ind w:firstLine="440" w:firstLineChars="200"/>
              <w:jc w:val="both"/>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．学科基础必修课程共</w:t>
            </w:r>
            <w:r>
              <w:rPr>
                <w:rFonts w:ascii="Times New Roman" w:hAnsi="Times New Roman" w:cs="Times New Roman"/>
                <w:szCs w:val="21"/>
              </w:rPr>
              <w:t>27.5</w:t>
            </w:r>
            <w:r>
              <w:rPr>
                <w:rFonts w:hint="eastAsia" w:ascii="Times New Roman" w:hAnsi="Times New Roman" w:cs="Times New Roman"/>
                <w:szCs w:val="21"/>
              </w:rPr>
              <w:t>学分：其中必修课包括数学类、物理类、化学类，要求修满</w:t>
            </w:r>
            <w:r>
              <w:rPr>
                <w:rFonts w:ascii="Times New Roman" w:hAnsi="Times New Roman" w:cs="Times New Roman"/>
                <w:szCs w:val="21"/>
              </w:rPr>
              <w:t>27.5</w:t>
            </w:r>
            <w:r>
              <w:rPr>
                <w:rFonts w:hint="eastAsia" w:ascii="Times New Roman" w:hAnsi="Times New Roman" w:cs="Times New Roman"/>
                <w:szCs w:val="21"/>
              </w:rPr>
              <w:t>学分。</w:t>
            </w:r>
          </w:p>
          <w:p>
            <w:pPr>
              <w:adjustRightInd w:val="0"/>
              <w:snapToGrid w:val="0"/>
              <w:spacing w:line="400" w:lineRule="exact"/>
              <w:ind w:firstLine="440" w:firstLineChars="200"/>
              <w:jc w:val="both"/>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．专业基础必修课程共</w:t>
            </w:r>
            <w:r>
              <w:rPr>
                <w:rFonts w:ascii="Times New Roman" w:hAnsi="Times New Roman" w:cs="Times New Roman"/>
                <w:szCs w:val="21"/>
                <w:lang w:val="en-US"/>
              </w:rPr>
              <w:t>38</w:t>
            </w:r>
            <w:r>
              <w:rPr>
                <w:rFonts w:ascii="Times New Roman" w:hAnsi="Times New Roman" w:cs="Times New Roman"/>
                <w:szCs w:val="21"/>
              </w:rPr>
              <w:t>.5</w:t>
            </w:r>
            <w:r>
              <w:rPr>
                <w:rFonts w:hint="eastAsia" w:ascii="Times New Roman" w:hAnsi="Times New Roman" w:cs="Times New Roman"/>
                <w:szCs w:val="21"/>
              </w:rPr>
              <w:t>学分：其中必修课包括力学类、制图类、测绘类、材料类、地质类、其他类，要求修满</w:t>
            </w:r>
            <w:r>
              <w:rPr>
                <w:rFonts w:ascii="Times New Roman" w:hAnsi="Times New Roman" w:cs="Times New Roman"/>
                <w:szCs w:val="21"/>
                <w:lang w:val="en-US"/>
              </w:rPr>
              <w:t>38</w:t>
            </w:r>
            <w:r>
              <w:rPr>
                <w:rFonts w:ascii="Times New Roman" w:hAnsi="Times New Roman" w:cs="Times New Roman"/>
                <w:szCs w:val="21"/>
              </w:rPr>
              <w:t>.5</w:t>
            </w:r>
            <w:r>
              <w:rPr>
                <w:rFonts w:hint="eastAsia" w:ascii="Times New Roman" w:hAnsi="Times New Roman" w:cs="Times New Roman"/>
                <w:szCs w:val="21"/>
              </w:rPr>
              <w:t>学分。</w:t>
            </w:r>
          </w:p>
          <w:p>
            <w:pPr>
              <w:adjustRightInd w:val="0"/>
              <w:snapToGrid w:val="0"/>
              <w:spacing w:line="400" w:lineRule="exact"/>
              <w:ind w:firstLine="440" w:firstLineChars="200"/>
              <w:jc w:val="both"/>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．专业课共</w:t>
            </w:r>
            <w:r>
              <w:rPr>
                <w:rFonts w:ascii="Times New Roman" w:hAnsi="Times New Roman" w:cs="Times New Roman"/>
                <w:szCs w:val="21"/>
                <w:lang w:val="en-US"/>
              </w:rPr>
              <w:t>20</w:t>
            </w:r>
            <w:r>
              <w:rPr>
                <w:rFonts w:hint="eastAsia" w:ascii="Times New Roman" w:hAnsi="Times New Roman" w:cs="Times New Roman"/>
                <w:szCs w:val="21"/>
              </w:rPr>
              <w:t>学分：要求专业必修课程</w:t>
            </w:r>
            <w:r>
              <w:rPr>
                <w:rFonts w:ascii="Times New Roman" w:hAnsi="Times New Roman" w:cs="Times New Roman"/>
                <w:szCs w:val="21"/>
              </w:rPr>
              <w:t>1</w:t>
            </w:r>
            <w:r>
              <w:rPr>
                <w:rFonts w:ascii="Times New Roman" w:hAnsi="Times New Roman" w:cs="Times New Roman"/>
                <w:szCs w:val="21"/>
                <w:lang w:val="en-US"/>
              </w:rPr>
              <w:t>8</w:t>
            </w:r>
            <w:r>
              <w:rPr>
                <w:rFonts w:hint="eastAsia" w:ascii="Times New Roman" w:hAnsi="Times New Roman" w:cs="Times New Roman"/>
                <w:szCs w:val="21"/>
              </w:rPr>
              <w:t>学分，专业限选课程</w:t>
            </w:r>
            <w:r>
              <w:rPr>
                <w:rFonts w:ascii="Times New Roman" w:hAnsi="Times New Roman" w:cs="Times New Roman"/>
                <w:szCs w:val="21"/>
              </w:rPr>
              <w:t>2</w:t>
            </w:r>
            <w:r>
              <w:rPr>
                <w:rFonts w:hint="eastAsia" w:ascii="Times New Roman" w:hAnsi="Times New Roman" w:cs="Times New Roman"/>
                <w:szCs w:val="21"/>
              </w:rPr>
              <w:t>学分。</w:t>
            </w:r>
          </w:p>
          <w:p>
            <w:pPr>
              <w:adjustRightInd w:val="0"/>
              <w:snapToGrid w:val="0"/>
              <w:spacing w:line="400" w:lineRule="exact"/>
              <w:ind w:firstLine="440" w:firstLineChars="200"/>
              <w:jc w:val="both"/>
              <w:rPr>
                <w:rFonts w:ascii="Times New Roman" w:hAnsi="Times New Roman" w:cs="Times New Roman"/>
                <w:szCs w:val="21"/>
              </w:rPr>
            </w:pPr>
            <w:r>
              <w:rPr>
                <w:rFonts w:ascii="Times New Roman" w:hAnsi="Times New Roman" w:cs="Times New Roman"/>
                <w:szCs w:val="21"/>
              </w:rPr>
              <w:t>5</w:t>
            </w:r>
            <w:r>
              <w:rPr>
                <w:rFonts w:hint="eastAsia" w:ascii="Times New Roman" w:hAnsi="Times New Roman" w:cs="Times New Roman"/>
                <w:szCs w:val="21"/>
              </w:rPr>
              <w:t>．学科基础课程、专业基础课程、专业课任选课共要求修满</w:t>
            </w:r>
            <w:r>
              <w:rPr>
                <w:rFonts w:ascii="Times New Roman" w:hAnsi="Times New Roman" w:cs="Times New Roman"/>
                <w:szCs w:val="21"/>
                <w:lang w:val="en-US"/>
              </w:rPr>
              <w:t>6</w:t>
            </w:r>
            <w:r>
              <w:rPr>
                <w:rFonts w:hint="eastAsia" w:ascii="Times New Roman" w:hAnsi="Times New Roman" w:cs="Times New Roman"/>
                <w:szCs w:val="21"/>
              </w:rPr>
              <w:t>学分。</w:t>
            </w:r>
          </w:p>
          <w:p>
            <w:pPr>
              <w:adjustRightInd w:val="0"/>
              <w:snapToGrid w:val="0"/>
              <w:spacing w:line="400" w:lineRule="exact"/>
              <w:ind w:firstLine="440" w:firstLineChars="200"/>
              <w:jc w:val="both"/>
              <w:rPr>
                <w:rFonts w:ascii="Times New Roman" w:hAnsi="Times New Roman" w:cs="Times New Roman"/>
                <w:i/>
                <w:szCs w:val="21"/>
              </w:rPr>
            </w:pPr>
            <w:r>
              <w:rPr>
                <w:rFonts w:ascii="Times New Roman" w:hAnsi="Times New Roman" w:cs="Times New Roman"/>
                <w:szCs w:val="21"/>
              </w:rPr>
              <w:t>6.</w:t>
            </w:r>
            <w:r>
              <w:rPr>
                <w:rFonts w:hint="eastAsia" w:ascii="Times New Roman" w:hAnsi="Times New Roman" w:cs="Times New Roman"/>
                <w:szCs w:val="21"/>
              </w:rPr>
              <w:t>集中实践环节共要求必修</w:t>
            </w:r>
            <w:r>
              <w:rPr>
                <w:rFonts w:ascii="Times New Roman" w:hAnsi="Times New Roman" w:cs="Times New Roman"/>
                <w:szCs w:val="21"/>
              </w:rPr>
              <w:t>3</w:t>
            </w:r>
            <w:r>
              <w:rPr>
                <w:rFonts w:ascii="Times New Roman" w:hAnsi="Times New Roman" w:cs="Times New Roman"/>
                <w:szCs w:val="21"/>
                <w:lang w:val="en-US"/>
              </w:rPr>
              <w:t>9</w:t>
            </w:r>
            <w:r>
              <w:rPr>
                <w:rFonts w:hint="eastAsia" w:ascii="Times New Roman" w:hAnsi="Times New Roman" w:cs="Times New Roman"/>
                <w:szCs w:val="21"/>
              </w:rPr>
              <w:t>学分</w:t>
            </w:r>
            <w:r>
              <w:rPr>
                <w:rFonts w:ascii="Times New Roman" w:hAnsi="Times New Roman" w:cs="Times New Roman"/>
                <w:bCs/>
                <w:szCs w:val="21"/>
              </w:rPr>
              <w:t>。</w:t>
            </w:r>
          </w:p>
          <w:p>
            <w:pPr>
              <w:adjustRightInd w:val="0"/>
              <w:snapToGrid w:val="0"/>
              <w:spacing w:before="120" w:beforeLines="50" w:line="360" w:lineRule="auto"/>
              <w:outlineLvl w:val="0"/>
              <w:rPr>
                <w:rFonts w:eastAsia="黑体"/>
                <w:sz w:val="24"/>
              </w:rPr>
            </w:pPr>
            <w:r>
              <w:rPr>
                <w:rFonts w:eastAsia="黑体"/>
                <w:sz w:val="24"/>
              </w:rPr>
              <w:br w:type="page"/>
            </w:r>
            <w:r>
              <w:rPr>
                <w:rFonts w:eastAsia="黑体"/>
                <w:sz w:val="24"/>
              </w:rPr>
              <w:t>十、教学计划</w:t>
            </w:r>
          </w:p>
          <w:p>
            <w:pPr>
              <w:adjustRightInd w:val="0"/>
              <w:snapToGrid w:val="0"/>
              <w:spacing w:after="240" w:afterLines="100"/>
              <w:outlineLvl w:val="1"/>
              <w:rPr>
                <w:rFonts w:ascii="Times New Roman" w:hAnsi="Times New Roman" w:cs="Times New Roman"/>
                <w:b/>
                <w:bCs/>
                <w:w w:val="80"/>
                <w:sz w:val="24"/>
                <w:szCs w:val="24"/>
              </w:rPr>
            </w:pPr>
            <w:r>
              <w:rPr>
                <w:rFonts w:hint="eastAsia" w:ascii="Times New Roman" w:hAnsi="Times New Roman" w:cs="Times New Roman"/>
                <w:b/>
                <w:w w:val="80"/>
                <w:sz w:val="24"/>
                <w:szCs w:val="24"/>
              </w:rPr>
              <w:t>（一）通识与</w:t>
            </w:r>
            <w:r>
              <w:rPr>
                <w:rFonts w:hint="eastAsia" w:ascii="Times New Roman" w:hAnsi="Times New Roman" w:cs="Times New Roman"/>
                <w:b/>
                <w:bCs/>
                <w:w w:val="80"/>
                <w:sz w:val="24"/>
                <w:szCs w:val="24"/>
              </w:rPr>
              <w:t>公共基础</w:t>
            </w:r>
            <w:r>
              <w:rPr>
                <w:rFonts w:hint="eastAsia" w:ascii="Times New Roman" w:hAnsi="Times New Roman" w:cs="Times New Roman"/>
                <w:b/>
                <w:w w:val="80"/>
                <w:sz w:val="24"/>
                <w:szCs w:val="24"/>
              </w:rPr>
              <w:t>课程</w:t>
            </w:r>
            <w:r>
              <w:rPr>
                <w:rFonts w:hint="eastAsia" w:ascii="Times New Roman" w:hAnsi="Times New Roman" w:cs="Times New Roman"/>
                <w:b/>
                <w:bCs/>
                <w:w w:val="80"/>
                <w:sz w:val="24"/>
                <w:szCs w:val="24"/>
              </w:rPr>
              <w:t>（</w:t>
            </w:r>
            <w:r>
              <w:rPr>
                <w:rFonts w:ascii="Times New Roman" w:hAnsi="Times New Roman" w:cs="Times New Roman"/>
                <w:b/>
                <w:bCs/>
                <w:w w:val="80"/>
                <w:sz w:val="24"/>
                <w:szCs w:val="24"/>
                <w:lang w:val="en-US"/>
              </w:rPr>
              <w:t>43</w:t>
            </w:r>
            <w:r>
              <w:rPr>
                <w:rFonts w:hint="eastAsia" w:ascii="Times New Roman" w:hAnsi="Times New Roman" w:cs="Times New Roman"/>
                <w:b/>
                <w:bCs/>
                <w:w w:val="80"/>
                <w:sz w:val="24"/>
                <w:szCs w:val="24"/>
                <w:lang w:val="en-US"/>
              </w:rPr>
              <w:t>学分，其中，</w:t>
            </w:r>
            <w:r>
              <w:rPr>
                <w:rFonts w:hint="eastAsia" w:ascii="Times New Roman" w:hAnsi="Times New Roman" w:cs="Times New Roman"/>
                <w:b/>
                <w:bCs/>
                <w:w w:val="80"/>
                <w:sz w:val="24"/>
                <w:szCs w:val="24"/>
              </w:rPr>
              <w:t>必修</w:t>
            </w:r>
            <w:r>
              <w:rPr>
                <w:rFonts w:ascii="Times New Roman" w:hAnsi="Times New Roman" w:cs="Times New Roman"/>
                <w:b/>
                <w:bCs/>
                <w:w w:val="80"/>
                <w:sz w:val="24"/>
                <w:szCs w:val="24"/>
              </w:rPr>
              <w:t>31</w:t>
            </w:r>
            <w:r>
              <w:rPr>
                <w:rFonts w:hint="eastAsia" w:ascii="Times New Roman" w:hAnsi="Times New Roman" w:cs="Times New Roman"/>
                <w:b/>
                <w:bCs/>
                <w:w w:val="80"/>
                <w:sz w:val="24"/>
                <w:szCs w:val="24"/>
              </w:rPr>
              <w:t>学分，限选</w:t>
            </w:r>
            <w:r>
              <w:rPr>
                <w:rFonts w:ascii="Times New Roman" w:hAnsi="Times New Roman" w:cs="Times New Roman"/>
                <w:b/>
                <w:bCs/>
                <w:w w:val="80"/>
                <w:sz w:val="24"/>
                <w:szCs w:val="24"/>
              </w:rPr>
              <w:t>5</w:t>
            </w:r>
            <w:r>
              <w:rPr>
                <w:rFonts w:hint="eastAsia" w:ascii="Times New Roman" w:hAnsi="Times New Roman" w:cs="Times New Roman"/>
                <w:b/>
                <w:bCs/>
                <w:w w:val="80"/>
                <w:sz w:val="24"/>
                <w:szCs w:val="24"/>
              </w:rPr>
              <w:t>学分，任选通识</w:t>
            </w:r>
            <w:r>
              <w:rPr>
                <w:rFonts w:ascii="Times New Roman" w:hAnsi="Times New Roman" w:cs="Times New Roman"/>
                <w:b/>
                <w:bCs/>
                <w:w w:val="80"/>
                <w:sz w:val="24"/>
                <w:szCs w:val="24"/>
              </w:rPr>
              <w:t>7</w:t>
            </w:r>
            <w:r>
              <w:rPr>
                <w:rFonts w:hint="eastAsia" w:ascii="Times New Roman" w:hAnsi="Times New Roman" w:cs="Times New Roman"/>
                <w:b/>
                <w:bCs/>
                <w:w w:val="80"/>
                <w:sz w:val="24"/>
                <w:szCs w:val="24"/>
              </w:rPr>
              <w:t>学分）</w:t>
            </w:r>
          </w:p>
          <w:tbl>
            <w:tblPr>
              <w:tblStyle w:val="9"/>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786"/>
              <w:gridCol w:w="2611"/>
              <w:gridCol w:w="415"/>
              <w:gridCol w:w="415"/>
              <w:gridCol w:w="416"/>
              <w:gridCol w:w="415"/>
              <w:gridCol w:w="415"/>
              <w:gridCol w:w="416"/>
              <w:gridCol w:w="415"/>
              <w:gridCol w:w="416"/>
              <w:gridCol w:w="415"/>
              <w:gridCol w:w="415"/>
              <w:gridCol w:w="416"/>
              <w:gridCol w:w="415"/>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0" w:hRule="atLeast"/>
                <w:jc w:val="center"/>
              </w:trPr>
              <w:tc>
                <w:tcPr>
                  <w:tcW w:w="786" w:type="dxa"/>
                  <w:vMerge w:val="restart"/>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课程代码</w:t>
                  </w:r>
                </w:p>
              </w:tc>
              <w:tc>
                <w:tcPr>
                  <w:tcW w:w="2611" w:type="dxa"/>
                  <w:vMerge w:val="restart"/>
                  <w:vAlign w:val="center"/>
                </w:tcPr>
                <w:p>
                  <w:pPr>
                    <w:autoSpaceDE/>
                    <w:autoSpaceDN/>
                    <w:spacing w:line="360" w:lineRule="auto"/>
                    <w:ind w:left="-57" w:right="-57"/>
                    <w:jc w:val="center"/>
                    <w:rPr>
                      <w:rFonts w:ascii="Times New Roman" w:hAnsi="Times New Roman" w:cs="Times New Roman"/>
                      <w:w w:val="80"/>
                      <w:szCs w:val="21"/>
                    </w:rPr>
                  </w:pPr>
                  <w:r>
                    <w:rPr>
                      <w:rFonts w:ascii="Times New Roman" w:hAnsi="Times New Roman" w:cs="Times New Roman"/>
                      <w:w w:val="80"/>
                      <w:szCs w:val="21"/>
                    </w:rPr>
                    <w:t>课程名称</w:t>
                  </w:r>
                </w:p>
              </w:tc>
              <w:tc>
                <w:tcPr>
                  <w:tcW w:w="415" w:type="dxa"/>
                  <w:vMerge w:val="restart"/>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课程性质</w:t>
                  </w:r>
                </w:p>
              </w:tc>
              <w:tc>
                <w:tcPr>
                  <w:tcW w:w="415" w:type="dxa"/>
                  <w:vMerge w:val="restart"/>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学</w:t>
                  </w:r>
                </w:p>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分</w:t>
                  </w:r>
                </w:p>
              </w:tc>
              <w:tc>
                <w:tcPr>
                  <w:tcW w:w="1246" w:type="dxa"/>
                  <w:gridSpan w:val="3"/>
                  <w:tcBorders>
                    <w:right w:val="single" w:color="auto" w:sz="12"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学时</w:t>
                  </w:r>
                </w:p>
              </w:tc>
              <w:tc>
                <w:tcPr>
                  <w:tcW w:w="3325" w:type="dxa"/>
                  <w:gridSpan w:val="8"/>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34" w:hRule="atLeast"/>
                <w:jc w:val="center"/>
              </w:trPr>
              <w:tc>
                <w:tcPr>
                  <w:tcW w:w="786" w:type="dxa"/>
                  <w:vMerge w:val="continue"/>
                  <w:vAlign w:val="center"/>
                </w:tcPr>
                <w:p>
                  <w:pPr>
                    <w:autoSpaceDE/>
                    <w:autoSpaceDN/>
                    <w:spacing w:line="360" w:lineRule="auto"/>
                    <w:ind w:left="-79" w:right="-113"/>
                    <w:jc w:val="center"/>
                    <w:rPr>
                      <w:rFonts w:ascii="Times New Roman" w:hAnsi="Times New Roman" w:cs="Times New Roman"/>
                      <w:w w:val="80"/>
                      <w:sz w:val="18"/>
                    </w:rPr>
                  </w:pPr>
                </w:p>
              </w:tc>
              <w:tc>
                <w:tcPr>
                  <w:tcW w:w="2611" w:type="dxa"/>
                  <w:vMerge w:val="continue"/>
                  <w:vAlign w:val="center"/>
                </w:tcPr>
                <w:p>
                  <w:pPr>
                    <w:autoSpaceDE/>
                    <w:autoSpaceDN/>
                    <w:spacing w:line="360" w:lineRule="auto"/>
                    <w:ind w:left="-57" w:right="-57"/>
                    <w:jc w:val="center"/>
                    <w:rPr>
                      <w:rFonts w:ascii="Times New Roman" w:hAnsi="Times New Roman" w:cs="Times New Roman"/>
                      <w:w w:val="80"/>
                      <w:sz w:val="18"/>
                    </w:rPr>
                  </w:pPr>
                </w:p>
              </w:tc>
              <w:tc>
                <w:tcPr>
                  <w:tcW w:w="415" w:type="dxa"/>
                  <w:vMerge w:val="continue"/>
                  <w:vAlign w:val="center"/>
                </w:tcPr>
                <w:p>
                  <w:pPr>
                    <w:autoSpaceDE/>
                    <w:autoSpaceDN/>
                    <w:spacing w:line="360" w:lineRule="auto"/>
                    <w:ind w:left="-96" w:right="-96"/>
                    <w:jc w:val="center"/>
                    <w:rPr>
                      <w:rFonts w:ascii="Times New Roman" w:hAnsi="Times New Roman" w:cs="Times New Roman"/>
                      <w:w w:val="80"/>
                      <w:sz w:val="18"/>
                    </w:rPr>
                  </w:pPr>
                </w:p>
              </w:tc>
              <w:tc>
                <w:tcPr>
                  <w:tcW w:w="415" w:type="dxa"/>
                  <w:vMerge w:val="continue"/>
                  <w:vAlign w:val="center"/>
                </w:tcPr>
                <w:p>
                  <w:pPr>
                    <w:autoSpaceDE/>
                    <w:autoSpaceDN/>
                    <w:spacing w:line="360" w:lineRule="auto"/>
                    <w:ind w:left="-96" w:right="-96"/>
                    <w:jc w:val="center"/>
                    <w:rPr>
                      <w:rFonts w:ascii="Times New Roman" w:hAnsi="Times New Roman" w:cs="Times New Roman"/>
                      <w:w w:val="80"/>
                      <w:sz w:val="18"/>
                    </w:rPr>
                  </w:pPr>
                </w:p>
              </w:tc>
              <w:tc>
                <w:tcPr>
                  <w:tcW w:w="416" w:type="dxa"/>
                  <w:tcBorders>
                    <w:right w:val="single" w:color="auto" w:sz="2" w:space="0"/>
                  </w:tcBorders>
                  <w:vAlign w:val="center"/>
                </w:tcPr>
                <w:p>
                  <w:pPr>
                    <w:autoSpaceDE/>
                    <w:autoSpaceDN/>
                    <w:adjustRightInd w:val="0"/>
                    <w:snapToGrid w:val="0"/>
                    <w:spacing w:line="360" w:lineRule="auto"/>
                    <w:jc w:val="center"/>
                    <w:rPr>
                      <w:rFonts w:ascii="Times New Roman" w:hAnsi="Times New Roman" w:cs="Times New Roman"/>
                      <w:w w:val="80"/>
                      <w:szCs w:val="21"/>
                    </w:rPr>
                  </w:pPr>
                  <w:r>
                    <w:rPr>
                      <w:rFonts w:ascii="Times New Roman" w:hAnsi="Times New Roman" w:cs="Times New Roman"/>
                      <w:w w:val="80"/>
                      <w:szCs w:val="21"/>
                    </w:rPr>
                    <w:t>理</w:t>
                  </w:r>
                </w:p>
                <w:p>
                  <w:pPr>
                    <w:autoSpaceDE/>
                    <w:autoSpaceDN/>
                    <w:adjustRightInd w:val="0"/>
                    <w:snapToGrid w:val="0"/>
                    <w:spacing w:line="360" w:lineRule="auto"/>
                    <w:jc w:val="center"/>
                    <w:rPr>
                      <w:rFonts w:ascii="Times New Roman" w:hAnsi="Times New Roman" w:cs="Times New Roman"/>
                      <w:w w:val="80"/>
                      <w:szCs w:val="21"/>
                    </w:rPr>
                  </w:pPr>
                  <w:r>
                    <w:rPr>
                      <w:rFonts w:ascii="Times New Roman" w:hAnsi="Times New Roman" w:cs="Times New Roman"/>
                      <w:w w:val="80"/>
                      <w:szCs w:val="21"/>
                    </w:rPr>
                    <w:t>论</w:t>
                  </w:r>
                </w:p>
              </w:tc>
              <w:tc>
                <w:tcPr>
                  <w:tcW w:w="415" w:type="dxa"/>
                  <w:tcBorders>
                    <w:left w:val="single" w:color="auto" w:sz="2" w:space="0"/>
                    <w:right w:val="single" w:color="auto" w:sz="2" w:space="0"/>
                  </w:tcBorders>
                  <w:vAlign w:val="center"/>
                </w:tcPr>
                <w:p>
                  <w:pPr>
                    <w:autoSpaceDE/>
                    <w:autoSpaceDN/>
                    <w:adjustRightInd w:val="0"/>
                    <w:snapToGrid w:val="0"/>
                    <w:spacing w:line="360" w:lineRule="auto"/>
                    <w:jc w:val="center"/>
                    <w:rPr>
                      <w:rFonts w:ascii="Times New Roman" w:hAnsi="Times New Roman" w:cs="Times New Roman"/>
                      <w:w w:val="80"/>
                      <w:szCs w:val="21"/>
                    </w:rPr>
                  </w:pPr>
                  <w:r>
                    <w:rPr>
                      <w:rFonts w:ascii="Times New Roman" w:hAnsi="Times New Roman" w:cs="Times New Roman"/>
                      <w:w w:val="80"/>
                      <w:szCs w:val="21"/>
                    </w:rPr>
                    <w:t>实</w:t>
                  </w:r>
                </w:p>
                <w:p>
                  <w:pPr>
                    <w:autoSpaceDE/>
                    <w:autoSpaceDN/>
                    <w:adjustRightInd w:val="0"/>
                    <w:snapToGrid w:val="0"/>
                    <w:spacing w:line="360" w:lineRule="auto"/>
                    <w:jc w:val="center"/>
                    <w:rPr>
                      <w:rFonts w:ascii="Times New Roman" w:hAnsi="Times New Roman" w:cs="Times New Roman"/>
                      <w:w w:val="80"/>
                      <w:szCs w:val="21"/>
                    </w:rPr>
                  </w:pPr>
                  <w:r>
                    <w:rPr>
                      <w:rFonts w:ascii="Times New Roman" w:hAnsi="Times New Roman" w:cs="Times New Roman"/>
                      <w:w w:val="80"/>
                      <w:szCs w:val="21"/>
                    </w:rPr>
                    <w:t>验</w:t>
                  </w:r>
                </w:p>
              </w:tc>
              <w:tc>
                <w:tcPr>
                  <w:tcW w:w="415" w:type="dxa"/>
                  <w:tcBorders>
                    <w:left w:val="single" w:color="auto" w:sz="2" w:space="0"/>
                    <w:right w:val="single" w:color="auto" w:sz="2" w:space="0"/>
                  </w:tcBorders>
                  <w:vAlign w:val="center"/>
                </w:tcPr>
                <w:p>
                  <w:pPr>
                    <w:autoSpaceDE/>
                    <w:autoSpaceDN/>
                    <w:adjustRightInd w:val="0"/>
                    <w:snapToGrid w:val="0"/>
                    <w:spacing w:line="360" w:lineRule="auto"/>
                    <w:jc w:val="center"/>
                    <w:rPr>
                      <w:rFonts w:ascii="Times New Roman" w:hAnsi="Times New Roman" w:cs="Times New Roman"/>
                      <w:w w:val="80"/>
                      <w:szCs w:val="21"/>
                    </w:rPr>
                  </w:pPr>
                  <w:r>
                    <w:rPr>
                      <w:rFonts w:ascii="Times New Roman" w:hAnsi="Times New Roman" w:cs="Times New Roman"/>
                      <w:w w:val="80"/>
                      <w:szCs w:val="21"/>
                    </w:rPr>
                    <w:t>上</w:t>
                  </w:r>
                </w:p>
                <w:p>
                  <w:pPr>
                    <w:autoSpaceDE/>
                    <w:autoSpaceDN/>
                    <w:adjustRightInd w:val="0"/>
                    <w:snapToGrid w:val="0"/>
                    <w:spacing w:line="360" w:lineRule="auto"/>
                    <w:jc w:val="center"/>
                    <w:rPr>
                      <w:rFonts w:ascii="Times New Roman" w:hAnsi="Times New Roman" w:cs="Times New Roman"/>
                      <w:w w:val="80"/>
                      <w:szCs w:val="21"/>
                    </w:rPr>
                  </w:pPr>
                  <w:r>
                    <w:rPr>
                      <w:rFonts w:ascii="Times New Roman" w:hAnsi="Times New Roman" w:cs="Times New Roman"/>
                      <w:w w:val="80"/>
                      <w:szCs w:val="21"/>
                    </w:rPr>
                    <w:t>机</w:t>
                  </w:r>
                </w:p>
              </w:tc>
              <w:tc>
                <w:tcPr>
                  <w:tcW w:w="416" w:type="dxa"/>
                  <w:tcBorders>
                    <w:left w:val="single" w:color="auto" w:sz="12" w:space="0"/>
                    <w:right w:val="single" w:color="auto" w:sz="2" w:space="0"/>
                  </w:tcBorders>
                  <w:vAlign w:val="center"/>
                </w:tcPr>
                <w:p>
                  <w:pPr>
                    <w:autoSpaceDE/>
                    <w:autoSpaceDN/>
                    <w:spacing w:line="360" w:lineRule="auto"/>
                    <w:ind w:left="-96" w:right="-96"/>
                    <w:jc w:val="center"/>
                    <w:rPr>
                      <w:rFonts w:ascii="Times New Roman" w:hAnsi="Times New Roman" w:cs="Times New Roman"/>
                      <w:w w:val="80"/>
                      <w:sz w:val="24"/>
                    </w:rPr>
                  </w:pPr>
                  <w:r>
                    <w:rPr>
                      <w:rFonts w:ascii="Times New Roman" w:hAnsi="Times New Roman" w:cs="Times New Roman"/>
                      <w:w w:val="80"/>
                      <w:sz w:val="24"/>
                    </w:rPr>
                    <w:t>1</w:t>
                  </w:r>
                </w:p>
              </w:tc>
              <w:tc>
                <w:tcPr>
                  <w:tcW w:w="415" w:type="dxa"/>
                  <w:tcBorders>
                    <w:left w:val="single" w:color="auto" w:sz="2" w:space="0"/>
                    <w:right w:val="single" w:color="auto" w:sz="2" w:space="0"/>
                  </w:tcBorders>
                  <w:vAlign w:val="center"/>
                </w:tcPr>
                <w:p>
                  <w:pPr>
                    <w:autoSpaceDE/>
                    <w:autoSpaceDN/>
                    <w:spacing w:line="360" w:lineRule="auto"/>
                    <w:ind w:left="-96" w:right="-96"/>
                    <w:jc w:val="center"/>
                    <w:rPr>
                      <w:rFonts w:ascii="Times New Roman" w:hAnsi="Times New Roman" w:cs="Times New Roman"/>
                      <w:w w:val="80"/>
                      <w:sz w:val="24"/>
                    </w:rPr>
                  </w:pPr>
                  <w:r>
                    <w:rPr>
                      <w:rFonts w:ascii="Times New Roman" w:hAnsi="Times New Roman" w:cs="Times New Roman"/>
                      <w:w w:val="80"/>
                      <w:sz w:val="24"/>
                    </w:rPr>
                    <w:t>2</w:t>
                  </w:r>
                </w:p>
              </w:tc>
              <w:tc>
                <w:tcPr>
                  <w:tcW w:w="416" w:type="dxa"/>
                  <w:tcBorders>
                    <w:left w:val="single" w:color="auto" w:sz="2" w:space="0"/>
                    <w:right w:val="single" w:color="auto" w:sz="2" w:space="0"/>
                  </w:tcBorders>
                  <w:vAlign w:val="center"/>
                </w:tcPr>
                <w:p>
                  <w:pPr>
                    <w:autoSpaceDE/>
                    <w:autoSpaceDN/>
                    <w:spacing w:line="360" w:lineRule="auto"/>
                    <w:ind w:left="-96" w:right="-96"/>
                    <w:jc w:val="center"/>
                    <w:rPr>
                      <w:rFonts w:ascii="Times New Roman" w:hAnsi="Times New Roman" w:cs="Times New Roman"/>
                      <w:w w:val="80"/>
                      <w:sz w:val="24"/>
                    </w:rPr>
                  </w:pPr>
                  <w:r>
                    <w:rPr>
                      <w:rFonts w:ascii="Times New Roman" w:hAnsi="Times New Roman" w:cs="Times New Roman"/>
                      <w:w w:val="80"/>
                      <w:sz w:val="24"/>
                    </w:rPr>
                    <w:t>3</w:t>
                  </w:r>
                </w:p>
              </w:tc>
              <w:tc>
                <w:tcPr>
                  <w:tcW w:w="415" w:type="dxa"/>
                  <w:tcBorders>
                    <w:left w:val="single" w:color="auto" w:sz="2" w:space="0"/>
                    <w:right w:val="single" w:color="auto" w:sz="2" w:space="0"/>
                  </w:tcBorders>
                  <w:vAlign w:val="center"/>
                </w:tcPr>
                <w:p>
                  <w:pPr>
                    <w:autoSpaceDE/>
                    <w:autoSpaceDN/>
                    <w:spacing w:line="360" w:lineRule="auto"/>
                    <w:ind w:left="-96" w:right="-96"/>
                    <w:jc w:val="center"/>
                    <w:rPr>
                      <w:rFonts w:ascii="Times New Roman" w:hAnsi="Times New Roman" w:cs="Times New Roman"/>
                      <w:w w:val="80"/>
                      <w:sz w:val="24"/>
                    </w:rPr>
                  </w:pPr>
                  <w:r>
                    <w:rPr>
                      <w:rFonts w:ascii="Times New Roman" w:hAnsi="Times New Roman" w:cs="Times New Roman"/>
                      <w:w w:val="80"/>
                      <w:sz w:val="24"/>
                    </w:rPr>
                    <w:t>4</w:t>
                  </w:r>
                </w:p>
              </w:tc>
              <w:tc>
                <w:tcPr>
                  <w:tcW w:w="415" w:type="dxa"/>
                  <w:tcBorders>
                    <w:left w:val="single" w:color="auto" w:sz="2" w:space="0"/>
                    <w:right w:val="single" w:color="auto" w:sz="2" w:space="0"/>
                  </w:tcBorders>
                  <w:vAlign w:val="center"/>
                </w:tcPr>
                <w:p>
                  <w:pPr>
                    <w:autoSpaceDE/>
                    <w:autoSpaceDN/>
                    <w:spacing w:line="360" w:lineRule="auto"/>
                    <w:ind w:left="-96" w:right="-96"/>
                    <w:jc w:val="center"/>
                    <w:rPr>
                      <w:rFonts w:ascii="Times New Roman" w:hAnsi="Times New Roman" w:cs="Times New Roman"/>
                      <w:w w:val="80"/>
                      <w:sz w:val="24"/>
                    </w:rPr>
                  </w:pPr>
                  <w:r>
                    <w:rPr>
                      <w:rFonts w:ascii="Times New Roman" w:hAnsi="Times New Roman" w:cs="Times New Roman"/>
                      <w:w w:val="80"/>
                      <w:sz w:val="24"/>
                    </w:rPr>
                    <w:t>5</w:t>
                  </w:r>
                </w:p>
              </w:tc>
              <w:tc>
                <w:tcPr>
                  <w:tcW w:w="416" w:type="dxa"/>
                  <w:tcBorders>
                    <w:left w:val="single" w:color="auto" w:sz="2" w:space="0"/>
                    <w:right w:val="single" w:color="auto" w:sz="2" w:space="0"/>
                  </w:tcBorders>
                  <w:vAlign w:val="center"/>
                </w:tcPr>
                <w:p>
                  <w:pPr>
                    <w:autoSpaceDE/>
                    <w:autoSpaceDN/>
                    <w:spacing w:line="360" w:lineRule="auto"/>
                    <w:ind w:left="-96" w:right="-96"/>
                    <w:jc w:val="center"/>
                    <w:rPr>
                      <w:rFonts w:ascii="Times New Roman" w:hAnsi="Times New Roman" w:cs="Times New Roman"/>
                      <w:w w:val="80"/>
                      <w:sz w:val="24"/>
                    </w:rPr>
                  </w:pPr>
                  <w:r>
                    <w:rPr>
                      <w:rFonts w:ascii="Times New Roman" w:hAnsi="Times New Roman" w:cs="Times New Roman"/>
                      <w:w w:val="80"/>
                      <w:sz w:val="24"/>
                    </w:rPr>
                    <w:t>6</w:t>
                  </w:r>
                </w:p>
              </w:tc>
              <w:tc>
                <w:tcPr>
                  <w:tcW w:w="415" w:type="dxa"/>
                  <w:tcBorders>
                    <w:left w:val="single" w:color="auto" w:sz="2" w:space="0"/>
                    <w:right w:val="single" w:color="auto" w:sz="2" w:space="0"/>
                  </w:tcBorders>
                  <w:vAlign w:val="center"/>
                </w:tcPr>
                <w:p>
                  <w:pPr>
                    <w:autoSpaceDE/>
                    <w:autoSpaceDN/>
                    <w:spacing w:line="360" w:lineRule="auto"/>
                    <w:ind w:left="-96" w:right="-96"/>
                    <w:jc w:val="center"/>
                    <w:rPr>
                      <w:rFonts w:ascii="Times New Roman" w:hAnsi="Times New Roman" w:cs="Times New Roman"/>
                      <w:w w:val="80"/>
                      <w:sz w:val="24"/>
                    </w:rPr>
                  </w:pPr>
                  <w:r>
                    <w:rPr>
                      <w:rFonts w:ascii="Times New Roman" w:hAnsi="Times New Roman" w:cs="Times New Roman"/>
                      <w:w w:val="80"/>
                      <w:sz w:val="24"/>
                    </w:rPr>
                    <w:t>7</w:t>
                  </w:r>
                </w:p>
              </w:tc>
              <w:tc>
                <w:tcPr>
                  <w:tcW w:w="417" w:type="dxa"/>
                  <w:tcBorders>
                    <w:left w:val="single" w:color="auto" w:sz="2" w:space="0"/>
                  </w:tcBorders>
                  <w:vAlign w:val="center"/>
                </w:tcPr>
                <w:p>
                  <w:pPr>
                    <w:autoSpaceDE/>
                    <w:autoSpaceDN/>
                    <w:spacing w:line="360" w:lineRule="auto"/>
                    <w:ind w:left="-96" w:right="-96"/>
                    <w:jc w:val="center"/>
                    <w:rPr>
                      <w:rFonts w:ascii="Times New Roman" w:hAnsi="Times New Roman" w:cs="Times New Roman"/>
                      <w:w w:val="80"/>
                      <w:sz w:val="24"/>
                    </w:rPr>
                  </w:pPr>
                  <w:r>
                    <w:rPr>
                      <w:rFonts w:ascii="Times New Roman" w:hAnsi="Times New Roman" w:cs="Times New Roman"/>
                      <w:w w:val="8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5" w:hRule="atLeas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050112L</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毛泽东思想和中国特色社会主义理论体系概论</w:t>
                  </w:r>
                </w:p>
              </w:tc>
              <w:tc>
                <w:tcPr>
                  <w:tcW w:w="415" w:type="dxa"/>
                  <w:vMerge w:val="restart"/>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必</w:t>
                  </w:r>
                </w:p>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修</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2</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32</w:t>
                  </w:r>
                </w:p>
              </w:tc>
              <w:tc>
                <w:tcPr>
                  <w:tcW w:w="415" w:type="dxa"/>
                  <w:tcBorders>
                    <w:right w:val="single" w:color="auto" w:sz="2"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2" w:space="0"/>
                    <w:right w:val="single" w:color="auto" w:sz="2"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5" w:hRule="atLeas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050113L</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hint="eastAsia" w:ascii="Times New Roman" w:hAnsi="Times New Roman" w:cs="Times New Roman"/>
                      <w:w w:val="80"/>
                      <w:szCs w:val="21"/>
                    </w:rPr>
                    <w:t>习近平新时代</w:t>
                  </w:r>
                  <w:r>
                    <w:rPr>
                      <w:rFonts w:ascii="Times New Roman" w:hAnsi="Times New Roman" w:cs="Times New Roman"/>
                      <w:w w:val="80"/>
                      <w:szCs w:val="21"/>
                    </w:rPr>
                    <w:t>中国特色社会主义</w:t>
                  </w:r>
                  <w:r>
                    <w:rPr>
                      <w:rFonts w:hint="eastAsia" w:ascii="Times New Roman" w:hAnsi="Times New Roman" w:cs="Times New Roman"/>
                      <w:w w:val="80"/>
                      <w:szCs w:val="21"/>
                    </w:rPr>
                    <w:t>思想</w:t>
                  </w:r>
                  <w:r>
                    <w:rPr>
                      <w:rFonts w:ascii="Times New Roman" w:hAnsi="Times New Roman" w:cs="Times New Roman"/>
                      <w:w w:val="80"/>
                      <w:szCs w:val="21"/>
                    </w:rPr>
                    <w:t>概论</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3</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48</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050109L</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思想道德与法治</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3</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48</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050105L</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中国近现代史纲要</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2</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32</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050106L</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马克思主义基本原理</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3</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48</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050114L</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形势与政策</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2</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64</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jc w:val="center"/>
                    <w:rPr>
                      <w:rFonts w:ascii="Times New Roman" w:hAnsi="Times New Roman" w:cs="Times New Roman"/>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jc w:val="center"/>
                    <w:rPr>
                      <w:rFonts w:ascii="Times New Roman" w:hAnsi="Times New Roman" w:cs="Times New Roman"/>
                    </w:rPr>
                  </w:pPr>
                  <w:r>
                    <w:rPr>
                      <w:rFonts w:ascii="Times New Roman" w:hAnsi="Times New Roman" w:cs="Times New Roman"/>
                      <w:w w:val="80"/>
                      <w:szCs w:val="21"/>
                    </w:rPr>
                    <w:t>●</w:t>
                  </w:r>
                </w:p>
              </w:tc>
              <w:tc>
                <w:tcPr>
                  <w:tcW w:w="416" w:type="dxa"/>
                  <w:tcBorders>
                    <w:left w:val="single" w:color="auto" w:sz="4" w:space="0"/>
                    <w:right w:val="single" w:color="auto" w:sz="4" w:space="0"/>
                  </w:tcBorders>
                  <w:vAlign w:val="center"/>
                </w:tcPr>
                <w:p>
                  <w:pPr>
                    <w:autoSpaceDE/>
                    <w:autoSpaceDN/>
                    <w:spacing w:line="360" w:lineRule="auto"/>
                    <w:jc w:val="center"/>
                    <w:rPr>
                      <w:rFonts w:ascii="Times New Roman" w:hAnsi="Times New Roman" w:cs="Times New Roman"/>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jc w:val="center"/>
                    <w:rPr>
                      <w:rFonts w:ascii="Times New Roman" w:hAnsi="Times New Roman" w:cs="Times New Roman"/>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jc w:val="center"/>
                    <w:rPr>
                      <w:rFonts w:ascii="Times New Roman" w:hAnsi="Times New Roman" w:cs="Times New Roman"/>
                    </w:rPr>
                  </w:pPr>
                  <w:r>
                    <w:rPr>
                      <w:rFonts w:ascii="Times New Roman" w:hAnsi="Times New Roman" w:cs="Times New Roman"/>
                      <w:w w:val="80"/>
                      <w:szCs w:val="21"/>
                    </w:rPr>
                    <w:t>●</w:t>
                  </w:r>
                </w:p>
              </w:tc>
              <w:tc>
                <w:tcPr>
                  <w:tcW w:w="416" w:type="dxa"/>
                  <w:tcBorders>
                    <w:left w:val="single" w:color="auto" w:sz="4" w:space="0"/>
                    <w:right w:val="single" w:color="auto" w:sz="4" w:space="0"/>
                  </w:tcBorders>
                  <w:vAlign w:val="center"/>
                </w:tcPr>
                <w:p>
                  <w:pPr>
                    <w:autoSpaceDE/>
                    <w:autoSpaceDN/>
                    <w:spacing w:line="360" w:lineRule="auto"/>
                    <w:jc w:val="center"/>
                    <w:rPr>
                      <w:rFonts w:ascii="Times New Roman" w:hAnsi="Times New Roman" w:cs="Times New Roman"/>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jc w:val="center"/>
                    <w:rPr>
                      <w:rFonts w:ascii="Times New Roman" w:hAnsi="Times New Roman" w:cs="Times New Roman"/>
                    </w:rPr>
                  </w:pPr>
                  <w:r>
                    <w:rPr>
                      <w:rFonts w:ascii="Times New Roman" w:hAnsi="Times New Roman" w:cs="Times New Roman"/>
                      <w:w w:val="80"/>
                      <w:szCs w:val="21"/>
                    </w:rPr>
                    <w:t>●</w:t>
                  </w: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205001L</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大学生心理健康</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2</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32</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jc w:val="center"/>
                    <w:rPr>
                      <w:rFonts w:ascii="Times New Roman" w:hAnsi="Times New Roman" w:cs="Times New Roman"/>
                      <w:w w:val="80"/>
                      <w:szCs w:val="21"/>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160102L</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军事理论</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1+1</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36</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140101S</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体育Ⅰ</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1</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6</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30</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140102S</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体育Ⅱ</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1</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6</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30</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140103S</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体育Ⅲ</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1</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6</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30</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140104S</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体育Ⅳ</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1</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6</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30</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130170L</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大学英语Ⅰ</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2.5</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30</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10</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130171L</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大学英语Ⅱ</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2.5</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30</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10</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130172L</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英语提高</w:t>
                  </w:r>
                </w:p>
              </w:tc>
              <w:tc>
                <w:tcPr>
                  <w:tcW w:w="415" w:type="dxa"/>
                  <w:vMerge w:val="restart"/>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限</w:t>
                  </w:r>
                </w:p>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选</w:t>
                  </w:r>
                </w:p>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5</w:t>
                  </w:r>
                </w:p>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学</w:t>
                  </w:r>
                </w:p>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分</w:t>
                  </w:r>
                </w:p>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2.5</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40</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212001L</w:t>
                  </w:r>
                </w:p>
              </w:tc>
              <w:tc>
                <w:tcPr>
                  <w:tcW w:w="2611" w:type="dxa"/>
                  <w:vAlign w:val="center"/>
                </w:tcPr>
                <w:p>
                  <w:pPr>
                    <w:autoSpaceDE/>
                    <w:autoSpaceDN/>
                    <w:spacing w:line="360" w:lineRule="auto"/>
                    <w:ind w:left="-79" w:right="-113"/>
                    <w:rPr>
                      <w:rFonts w:ascii="Times New Roman" w:hAnsi="Times New Roman" w:cs="Times New Roman"/>
                      <w:w w:val="80"/>
                      <w:szCs w:val="21"/>
                    </w:rPr>
                  </w:pPr>
                  <w:r>
                    <w:rPr>
                      <w:rFonts w:ascii="Times New Roman" w:hAnsi="Times New Roman" w:cs="Times New Roman"/>
                      <w:w w:val="80"/>
                      <w:szCs w:val="21"/>
                    </w:rPr>
                    <w:t>英语视听说</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2.5</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40</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130173L</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高级英语</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2.5</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40</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130176L</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实用英语阅读与翻译</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2.5</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40</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rPr>
                  </w:pPr>
                  <w:r>
                    <w:rPr>
                      <w:rFonts w:ascii="Times New Roman" w:hAnsi="Times New Roman" w:cs="Times New Roman"/>
                      <w:w w:val="80"/>
                      <w:szCs w:val="21"/>
                    </w:rPr>
                    <w:t>100001L</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rPr>
                  </w:pPr>
                  <w:r>
                    <w:rPr>
                      <w:rFonts w:ascii="Times New Roman" w:hAnsi="Times New Roman" w:cs="Times New Roman"/>
                      <w:w w:val="80"/>
                      <w:szCs w:val="21"/>
                    </w:rPr>
                    <w:t>计算思维导论</w:t>
                  </w:r>
                </w:p>
              </w:tc>
              <w:tc>
                <w:tcPr>
                  <w:tcW w:w="415" w:type="dxa"/>
                  <w:vMerge w:val="restart"/>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必</w:t>
                  </w:r>
                </w:p>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修</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2</w:t>
                  </w:r>
                </w:p>
              </w:tc>
              <w:tc>
                <w:tcPr>
                  <w:tcW w:w="416"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24</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8</w:t>
                  </w: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0" w:hRule="exact"/>
                <w:jc w:val="center"/>
              </w:trPr>
              <w:tc>
                <w:tcPr>
                  <w:tcW w:w="786" w:type="dxa"/>
                  <w:vAlign w:val="center"/>
                </w:tcPr>
                <w:p>
                  <w:pPr>
                    <w:autoSpaceDE/>
                    <w:autoSpaceDN/>
                    <w:spacing w:line="360" w:lineRule="auto"/>
                    <w:ind w:left="-79" w:right="-113"/>
                    <w:jc w:val="center"/>
                    <w:rPr>
                      <w:rFonts w:ascii="Times New Roman" w:hAnsi="Times New Roman" w:cs="Times New Roman"/>
                      <w:w w:val="80"/>
                      <w:szCs w:val="21"/>
                      <w:lang w:val="en-US"/>
                    </w:rPr>
                  </w:pPr>
                  <w:r>
                    <w:rPr>
                      <w:rFonts w:ascii="Times New Roman" w:hAnsi="Times New Roman" w:cs="Times New Roman"/>
                      <w:w w:val="80"/>
                      <w:szCs w:val="21"/>
                      <w:lang w:val="en-US"/>
                    </w:rPr>
                    <w:t>100136L</w:t>
                  </w:r>
                </w:p>
              </w:tc>
              <w:tc>
                <w:tcPr>
                  <w:tcW w:w="2611" w:type="dxa"/>
                  <w:vAlign w:val="center"/>
                </w:tcPr>
                <w:p>
                  <w:pPr>
                    <w:autoSpaceDE/>
                    <w:autoSpaceDN/>
                    <w:spacing w:line="360" w:lineRule="auto"/>
                    <w:ind w:left="-57" w:right="-57" w:firstLine="7" w:firstLineChars="4"/>
                    <w:rPr>
                      <w:rFonts w:ascii="Times New Roman" w:hAnsi="Times New Roman" w:cs="Times New Roman"/>
                      <w:w w:val="80"/>
                      <w:szCs w:val="21"/>
                      <w:lang w:val="en-US"/>
                    </w:rPr>
                  </w:pPr>
                  <w:r>
                    <w:rPr>
                      <w:rFonts w:ascii="Times New Roman" w:hAnsi="Times New Roman" w:cs="Times New Roman"/>
                      <w:w w:val="80"/>
                      <w:szCs w:val="21"/>
                      <w:lang w:val="en-US"/>
                    </w:rPr>
                    <w:t>Python</w:t>
                  </w:r>
                  <w:r>
                    <w:rPr>
                      <w:rFonts w:hint="eastAsia" w:ascii="Times New Roman" w:hAnsi="Times New Roman" w:cs="Times New Roman"/>
                      <w:w w:val="80"/>
                      <w:szCs w:val="21"/>
                      <w:lang w:val="en-US"/>
                    </w:rPr>
                    <w:t>语言与数据分析</w:t>
                  </w:r>
                </w:p>
              </w:tc>
              <w:tc>
                <w:tcPr>
                  <w:tcW w:w="415" w:type="dxa"/>
                  <w:vMerge w:val="continue"/>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2</w:t>
                  </w:r>
                </w:p>
              </w:tc>
              <w:tc>
                <w:tcPr>
                  <w:tcW w:w="416" w:type="dxa"/>
                  <w:vAlign w:val="center"/>
                </w:tcPr>
                <w:p>
                  <w:pPr>
                    <w:autoSpaceDE/>
                    <w:autoSpaceDN/>
                    <w:spacing w:line="360" w:lineRule="auto"/>
                    <w:ind w:left="-96" w:right="-96"/>
                    <w:jc w:val="center"/>
                    <w:rPr>
                      <w:rFonts w:ascii="Times New Roman" w:hAnsi="Times New Roman" w:cs="Times New Roman"/>
                      <w:w w:val="80"/>
                      <w:szCs w:val="21"/>
                      <w:lang w:val="en-US"/>
                    </w:rPr>
                  </w:pPr>
                  <w:r>
                    <w:rPr>
                      <w:rFonts w:ascii="Times New Roman" w:hAnsi="Times New Roman" w:cs="Times New Roman"/>
                      <w:w w:val="80"/>
                      <w:szCs w:val="21"/>
                      <w:lang w:val="en-US"/>
                    </w:rPr>
                    <w:t>16</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p>
              </w:tc>
              <w:tc>
                <w:tcPr>
                  <w:tcW w:w="415" w:type="dxa"/>
                  <w:vAlign w:val="center"/>
                </w:tcPr>
                <w:p>
                  <w:pPr>
                    <w:autoSpaceDE/>
                    <w:autoSpaceDN/>
                    <w:spacing w:line="360" w:lineRule="auto"/>
                    <w:ind w:left="-96" w:right="-96"/>
                    <w:jc w:val="center"/>
                    <w:rPr>
                      <w:rFonts w:ascii="Times New Roman" w:hAnsi="Times New Roman" w:cs="Times New Roman"/>
                      <w:w w:val="80"/>
                      <w:szCs w:val="21"/>
                      <w:lang w:val="en-US"/>
                    </w:rPr>
                  </w:pPr>
                  <w:r>
                    <w:rPr>
                      <w:rFonts w:ascii="Times New Roman" w:hAnsi="Times New Roman" w:cs="Times New Roman"/>
                      <w:w w:val="80"/>
                      <w:szCs w:val="21"/>
                      <w:lang w:val="en-US"/>
                    </w:rPr>
                    <w:t>16</w:t>
                  </w:r>
                </w:p>
              </w:tc>
              <w:tc>
                <w:tcPr>
                  <w:tcW w:w="416" w:type="dxa"/>
                  <w:tcBorders>
                    <w:left w:val="single" w:color="auto" w:sz="12"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w:t>
                  </w: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6"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5"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c>
                <w:tcPr>
                  <w:tcW w:w="417" w:type="dxa"/>
                  <w:tcBorders>
                    <w:left w:val="single" w:color="auto" w:sz="4" w:space="0"/>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60" w:hRule="exact"/>
                <w:jc w:val="center"/>
              </w:trPr>
              <w:tc>
                <w:tcPr>
                  <w:tcW w:w="3397" w:type="dxa"/>
                  <w:gridSpan w:val="2"/>
                  <w:vAlign w:val="center"/>
                </w:tcPr>
                <w:p>
                  <w:pPr>
                    <w:autoSpaceDE/>
                    <w:autoSpaceDN/>
                    <w:spacing w:line="360" w:lineRule="auto"/>
                    <w:ind w:left="-59" w:leftChars="-27" w:right="-57"/>
                    <w:rPr>
                      <w:rFonts w:ascii="Times New Roman" w:hAnsi="Times New Roman" w:cs="Times New Roman"/>
                      <w:w w:val="80"/>
                      <w:szCs w:val="21"/>
                    </w:rPr>
                  </w:pPr>
                  <w:r>
                    <w:rPr>
                      <w:rFonts w:ascii="Times New Roman" w:hAnsi="Times New Roman" w:cs="Times New Roman"/>
                      <w:w w:val="80"/>
                      <w:szCs w:val="21"/>
                    </w:rPr>
                    <w:t>通识教育选修课程（详见通识选修一览表）</w:t>
                  </w:r>
                </w:p>
              </w:tc>
              <w:tc>
                <w:tcPr>
                  <w:tcW w:w="415" w:type="dxa"/>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任选</w:t>
                  </w:r>
                </w:p>
              </w:tc>
              <w:tc>
                <w:tcPr>
                  <w:tcW w:w="4986" w:type="dxa"/>
                  <w:gridSpan w:val="12"/>
                  <w:tcBorders>
                    <w:right w:val="single" w:color="auto" w:sz="4" w:space="0"/>
                  </w:tcBorders>
                  <w:vAlign w:val="center"/>
                </w:tcPr>
                <w:p>
                  <w:pPr>
                    <w:autoSpaceDE/>
                    <w:autoSpaceDN/>
                    <w:spacing w:line="360" w:lineRule="auto"/>
                    <w:ind w:left="-96" w:right="-96"/>
                    <w:jc w:val="center"/>
                    <w:rPr>
                      <w:rFonts w:ascii="Times New Roman" w:hAnsi="Times New Roman" w:cs="Times New Roman"/>
                      <w:w w:val="80"/>
                      <w:szCs w:val="21"/>
                    </w:rPr>
                  </w:pPr>
                  <w:r>
                    <w:rPr>
                      <w:rFonts w:ascii="Times New Roman" w:hAnsi="Times New Roman" w:cs="Times New Roman"/>
                      <w:w w:val="80"/>
                      <w:szCs w:val="21"/>
                    </w:rPr>
                    <w:t>共7学分，其中核心课2学分，公共艺术课2学分</w:t>
                  </w:r>
                </w:p>
              </w:tc>
            </w:tr>
          </w:tbl>
          <w:p>
            <w:pPr>
              <w:numPr>
                <w:ilvl w:val="0"/>
                <w:numId w:val="6"/>
              </w:numPr>
              <w:adjustRightInd w:val="0"/>
              <w:snapToGrid w:val="0"/>
              <w:spacing w:before="240" w:beforeLines="100" w:after="240" w:afterLines="100"/>
              <w:outlineLvl w:val="1"/>
              <w:rPr>
                <w:rFonts w:ascii="Times New Roman" w:hAnsi="Times New Roman" w:cs="Times New Roman"/>
                <w:b/>
                <w:bCs/>
                <w:w w:val="80"/>
                <w:sz w:val="24"/>
                <w:szCs w:val="24"/>
              </w:rPr>
            </w:pPr>
            <w:r>
              <w:rPr>
                <w:rFonts w:hint="eastAsia" w:ascii="Times New Roman" w:hAnsi="Times New Roman" w:cs="Times New Roman"/>
                <w:b/>
                <w:bCs/>
                <w:w w:val="80"/>
                <w:sz w:val="24"/>
                <w:szCs w:val="24"/>
              </w:rPr>
              <w:t>学科基础课程（必修</w:t>
            </w:r>
            <w:r>
              <w:rPr>
                <w:rFonts w:ascii="Times New Roman" w:hAnsi="Times New Roman" w:cs="Times New Roman"/>
                <w:b/>
                <w:bCs/>
                <w:w w:val="80"/>
                <w:sz w:val="24"/>
                <w:szCs w:val="24"/>
                <w:lang w:val="en-US"/>
              </w:rPr>
              <w:t>27.5</w:t>
            </w:r>
            <w:r>
              <w:rPr>
                <w:rFonts w:hint="eastAsia" w:ascii="Times New Roman" w:hAnsi="Times New Roman" w:cs="Times New Roman"/>
                <w:b/>
                <w:bCs/>
                <w:w w:val="80"/>
                <w:sz w:val="24"/>
                <w:szCs w:val="24"/>
              </w:rPr>
              <w:t>学分）</w:t>
            </w:r>
          </w:p>
          <w:tbl>
            <w:tblPr>
              <w:tblStyle w:val="9"/>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888"/>
              <w:gridCol w:w="2122"/>
              <w:gridCol w:w="477"/>
              <w:gridCol w:w="477"/>
              <w:gridCol w:w="479"/>
              <w:gridCol w:w="478"/>
              <w:gridCol w:w="478"/>
              <w:gridCol w:w="479"/>
              <w:gridCol w:w="478"/>
              <w:gridCol w:w="479"/>
              <w:gridCol w:w="478"/>
              <w:gridCol w:w="478"/>
              <w:gridCol w:w="479"/>
              <w:gridCol w:w="478"/>
              <w:gridCol w:w="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198" w:hRule="atLeast"/>
                <w:jc w:val="center"/>
              </w:trPr>
              <w:tc>
                <w:tcPr>
                  <w:tcW w:w="88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79" w:right="-113"/>
                    <w:jc w:val="center"/>
                    <w:rPr>
                      <w:rFonts w:ascii="Times New Roman" w:hAnsi="Times New Roman" w:cs="Times New Roman"/>
                      <w:w w:val="80"/>
                      <w:sz w:val="21"/>
                      <w:szCs w:val="21"/>
                    </w:rPr>
                  </w:pPr>
                  <w:r>
                    <w:rPr>
                      <w:rFonts w:hint="eastAsia" w:ascii="Times New Roman" w:hAnsi="Times New Roman" w:cs="Times New Roman"/>
                      <w:w w:val="80"/>
                      <w:szCs w:val="21"/>
                    </w:rPr>
                    <w:t>课程代码</w:t>
                  </w:r>
                </w:p>
              </w:tc>
              <w:tc>
                <w:tcPr>
                  <w:tcW w:w="2122"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szCs w:val="21"/>
                    </w:rPr>
                  </w:pPr>
                  <w:r>
                    <w:rPr>
                      <w:rFonts w:hint="eastAsia" w:ascii="Times New Roman" w:hAnsi="Times New Roman" w:cs="Times New Roman"/>
                      <w:w w:val="80"/>
                      <w:szCs w:val="21"/>
                    </w:rPr>
                    <w:t>课程名称</w:t>
                  </w:r>
                </w:p>
              </w:tc>
              <w:tc>
                <w:tcPr>
                  <w:tcW w:w="47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lang w:val="en-US"/>
                    </w:rPr>
                  </w:pPr>
                  <w:r>
                    <w:rPr>
                      <w:rFonts w:hint="eastAsia" w:ascii="Times New Roman" w:hAnsi="Times New Roman" w:cs="Times New Roman"/>
                      <w:w w:val="80"/>
                      <w:szCs w:val="21"/>
                    </w:rPr>
                    <w:t>课程性质</w:t>
                  </w:r>
                </w:p>
                <w:p>
                  <w:pPr>
                    <w:spacing w:line="0" w:lineRule="atLeast"/>
                    <w:ind w:left="-96" w:right="-96"/>
                    <w:jc w:val="center"/>
                    <w:rPr>
                      <w:rFonts w:ascii="Times New Roman" w:hAnsi="Times New Roman" w:cs="Times New Roman"/>
                      <w:w w:val="80"/>
                      <w:szCs w:val="21"/>
                    </w:rPr>
                  </w:pPr>
                </w:p>
              </w:tc>
              <w:tc>
                <w:tcPr>
                  <w:tcW w:w="477"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学</w:t>
                  </w:r>
                </w:p>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分</w:t>
                  </w:r>
                </w:p>
              </w:tc>
              <w:tc>
                <w:tcPr>
                  <w:tcW w:w="1435" w:type="dxa"/>
                  <w:gridSpan w:val="3"/>
                  <w:tcBorders>
                    <w:top w:val="single" w:color="auto" w:sz="4" w:space="0"/>
                    <w:left w:val="single" w:color="auto" w:sz="4" w:space="0"/>
                    <w:bottom w:val="single" w:color="auto" w:sz="4" w:space="0"/>
                    <w:right w:val="single" w:color="auto" w:sz="12"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学时</w:t>
                  </w:r>
                </w:p>
              </w:tc>
              <w:tc>
                <w:tcPr>
                  <w:tcW w:w="3828" w:type="dxa"/>
                  <w:gridSpan w:val="8"/>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9" w:hRule="atLeast"/>
                <w:jc w:val="center"/>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212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79" w:type="dxa"/>
                  <w:tcBorders>
                    <w:top w:val="single" w:color="auto" w:sz="4" w:space="0"/>
                    <w:left w:val="single" w:color="auto" w:sz="4" w:space="0"/>
                    <w:bottom w:val="single" w:color="auto" w:sz="4"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理</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论</w:t>
                  </w:r>
                </w:p>
              </w:tc>
              <w:tc>
                <w:tcPr>
                  <w:tcW w:w="478"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实</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验</w:t>
                  </w:r>
                </w:p>
              </w:tc>
              <w:tc>
                <w:tcPr>
                  <w:tcW w:w="478"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上</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机</w:t>
                  </w:r>
                </w:p>
              </w:tc>
              <w:tc>
                <w:tcPr>
                  <w:tcW w:w="479" w:type="dxa"/>
                  <w:tcBorders>
                    <w:top w:val="single" w:color="auto" w:sz="4" w:space="0"/>
                    <w:left w:val="single" w:color="auto" w:sz="1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szCs w:val="24"/>
                    </w:rPr>
                  </w:pPr>
                  <w:r>
                    <w:rPr>
                      <w:rFonts w:ascii="Times New Roman" w:hAnsi="Times New Roman" w:cs="Times New Roman"/>
                      <w:w w:val="80"/>
                      <w:sz w:val="24"/>
                    </w:rPr>
                    <w:t>1</w:t>
                  </w:r>
                </w:p>
              </w:tc>
              <w:tc>
                <w:tcPr>
                  <w:tcW w:w="478"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2</w:t>
                  </w:r>
                </w:p>
              </w:tc>
              <w:tc>
                <w:tcPr>
                  <w:tcW w:w="479"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3</w:t>
                  </w:r>
                </w:p>
              </w:tc>
              <w:tc>
                <w:tcPr>
                  <w:tcW w:w="478"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4</w:t>
                  </w:r>
                </w:p>
              </w:tc>
              <w:tc>
                <w:tcPr>
                  <w:tcW w:w="478"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5</w:t>
                  </w:r>
                </w:p>
              </w:tc>
              <w:tc>
                <w:tcPr>
                  <w:tcW w:w="479"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6</w:t>
                  </w:r>
                </w:p>
              </w:tc>
              <w:tc>
                <w:tcPr>
                  <w:tcW w:w="478"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7</w:t>
                  </w:r>
                </w:p>
              </w:tc>
              <w:tc>
                <w:tcPr>
                  <w:tcW w:w="479" w:type="dxa"/>
                  <w:tcBorders>
                    <w:top w:val="single" w:color="auto" w:sz="4" w:space="0"/>
                    <w:left w:val="single" w:color="auto" w:sz="2"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 w:val="21"/>
                      <w:szCs w:val="21"/>
                    </w:rPr>
                  </w:pPr>
                  <w:r>
                    <w:rPr>
                      <w:rFonts w:ascii="Times New Roman" w:hAnsi="Times New Roman" w:cs="Times New Roman"/>
                      <w:w w:val="80"/>
                      <w:szCs w:val="21"/>
                    </w:rPr>
                    <w:t>120101L</w:t>
                  </w:r>
                </w:p>
              </w:tc>
              <w:tc>
                <w:tcPr>
                  <w:tcW w:w="2122"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高等数学</w:t>
                  </w:r>
                  <w:r>
                    <w:rPr>
                      <w:rFonts w:ascii="Times New Roman" w:hAnsi="Times New Roman" w:cs="Times New Roman"/>
                      <w:w w:val="80"/>
                      <w:szCs w:val="21"/>
                    </w:rPr>
                    <w:t>AⅠ</w:t>
                  </w:r>
                </w:p>
              </w:tc>
              <w:tc>
                <w:tcPr>
                  <w:tcW w:w="477"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ind w:left="-96" w:right="-96"/>
                    <w:jc w:val="center"/>
                    <w:rPr>
                      <w:rFonts w:ascii="Times New Roman" w:hAnsi="Times New Roman" w:cs="Times New Roman"/>
                      <w:w w:val="80"/>
                      <w:szCs w:val="21"/>
                    </w:rPr>
                  </w:pPr>
                  <w:r>
                    <w:rPr>
                      <w:rFonts w:hint="eastAsia" w:ascii="Times New Roman" w:hAnsi="Times New Roman" w:cs="Times New Roman"/>
                      <w:w w:val="80"/>
                      <w:szCs w:val="21"/>
                    </w:rPr>
                    <w:t>必</w:t>
                  </w:r>
                </w:p>
                <w:p>
                  <w:pPr>
                    <w:spacing w:line="260" w:lineRule="exact"/>
                    <w:ind w:left="-96" w:right="-96"/>
                    <w:jc w:val="center"/>
                    <w:rPr>
                      <w:rFonts w:ascii="Times New Roman" w:hAnsi="Times New Roman" w:cs="Times New Roman"/>
                      <w:w w:val="80"/>
                      <w:szCs w:val="21"/>
                    </w:rPr>
                  </w:pPr>
                  <w:r>
                    <w:rPr>
                      <w:rFonts w:hint="eastAsia" w:ascii="Times New Roman" w:hAnsi="Times New Roman" w:cs="Times New Roman"/>
                      <w:w w:val="80"/>
                      <w:szCs w:val="21"/>
                    </w:rPr>
                    <w:t>修</w:t>
                  </w:r>
                </w:p>
              </w:tc>
              <w:tc>
                <w:tcPr>
                  <w:tcW w:w="47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4</w:t>
                  </w: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64</w:t>
                  </w:r>
                </w:p>
              </w:tc>
              <w:tc>
                <w:tcPr>
                  <w:tcW w:w="478"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9"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w:t>
                  </w: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2" w:space="0"/>
                    <w:bottom w:val="single" w:color="auto" w:sz="4" w:space="0"/>
                    <w:right w:val="single" w:color="auto" w:sz="2" w:space="0"/>
                  </w:tcBorders>
                  <w:vAlign w:val="center"/>
                </w:tcPr>
                <w:p>
                  <w:pPr>
                    <w:jc w:val="center"/>
                    <w:rPr>
                      <w:rFonts w:ascii="Times New Roman" w:hAnsi="Times New Roman" w:cs="Times New Roman"/>
                      <w:szCs w:val="24"/>
                    </w:rPr>
                  </w:pPr>
                </w:p>
              </w:tc>
              <w:tc>
                <w:tcPr>
                  <w:tcW w:w="479"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120107L</w:t>
                  </w:r>
                </w:p>
              </w:tc>
              <w:tc>
                <w:tcPr>
                  <w:tcW w:w="2122"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线性代数与几何</w:t>
                  </w:r>
                  <w:r>
                    <w:rPr>
                      <w:rFonts w:ascii="Times New Roman" w:hAnsi="Times New Roman" w:cs="Times New Roman"/>
                      <w:w w:val="80"/>
                      <w:szCs w:val="21"/>
                    </w:rPr>
                    <w:t>A</w:t>
                  </w:r>
                </w:p>
              </w:tc>
              <w:tc>
                <w:tcPr>
                  <w:tcW w:w="477" w:type="dxa"/>
                  <w:vMerge w:val="continue"/>
                  <w:tcBorders>
                    <w:left w:val="single" w:color="auto" w:sz="4" w:space="0"/>
                    <w:right w:val="single" w:color="auto" w:sz="4" w:space="0"/>
                  </w:tcBorders>
                  <w:vAlign w:val="center"/>
                </w:tcPr>
                <w:p>
                  <w:pPr>
                    <w:widowControl/>
                    <w:rPr>
                      <w:rFonts w:ascii="Times New Roman" w:hAnsi="Times New Roman" w:cs="Times New Roman"/>
                      <w:w w:val="80"/>
                      <w:kern w:val="2"/>
                      <w:sz w:val="21"/>
                      <w:szCs w:val="21"/>
                      <w:lang w:val="en-US"/>
                    </w:rPr>
                  </w:pPr>
                </w:p>
              </w:tc>
              <w:tc>
                <w:tcPr>
                  <w:tcW w:w="47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3</w:t>
                  </w: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48</w:t>
                  </w:r>
                </w:p>
              </w:tc>
              <w:tc>
                <w:tcPr>
                  <w:tcW w:w="478"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9"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2" w:space="0"/>
                    <w:bottom w:val="single" w:color="auto" w:sz="4" w:space="0"/>
                    <w:right w:val="single" w:color="auto" w:sz="2" w:space="0"/>
                  </w:tcBorders>
                  <w:vAlign w:val="center"/>
                </w:tcPr>
                <w:p>
                  <w:pPr>
                    <w:jc w:val="center"/>
                    <w:rPr>
                      <w:rFonts w:ascii="Times New Roman" w:hAnsi="Times New Roman" w:cs="Times New Roman"/>
                      <w:szCs w:val="24"/>
                    </w:rPr>
                  </w:pPr>
                </w:p>
              </w:tc>
              <w:tc>
                <w:tcPr>
                  <w:tcW w:w="479"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120102L</w:t>
                  </w:r>
                </w:p>
              </w:tc>
              <w:tc>
                <w:tcPr>
                  <w:tcW w:w="2122"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高等数学</w:t>
                  </w:r>
                  <w:r>
                    <w:rPr>
                      <w:rFonts w:ascii="Times New Roman" w:hAnsi="Times New Roman" w:cs="Times New Roman"/>
                      <w:w w:val="80"/>
                      <w:szCs w:val="21"/>
                    </w:rPr>
                    <w:t>AⅡ</w:t>
                  </w:r>
                </w:p>
              </w:tc>
              <w:tc>
                <w:tcPr>
                  <w:tcW w:w="477" w:type="dxa"/>
                  <w:vMerge w:val="continue"/>
                  <w:tcBorders>
                    <w:left w:val="single" w:color="auto" w:sz="4" w:space="0"/>
                    <w:right w:val="single" w:color="auto" w:sz="4" w:space="0"/>
                  </w:tcBorders>
                  <w:vAlign w:val="center"/>
                </w:tcPr>
                <w:p>
                  <w:pPr>
                    <w:widowControl/>
                    <w:rPr>
                      <w:rFonts w:ascii="Times New Roman" w:hAnsi="Times New Roman" w:cs="Times New Roman"/>
                      <w:w w:val="80"/>
                      <w:kern w:val="2"/>
                      <w:sz w:val="21"/>
                      <w:szCs w:val="21"/>
                      <w:lang w:val="en-US"/>
                    </w:rPr>
                  </w:pPr>
                </w:p>
              </w:tc>
              <w:tc>
                <w:tcPr>
                  <w:tcW w:w="47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5.5</w:t>
                  </w: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88</w:t>
                  </w:r>
                </w:p>
              </w:tc>
              <w:tc>
                <w:tcPr>
                  <w:tcW w:w="478"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9"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2" w:space="0"/>
                    <w:bottom w:val="single" w:color="auto" w:sz="4" w:space="0"/>
                    <w:right w:val="single" w:color="auto" w:sz="2" w:space="0"/>
                  </w:tcBorders>
                  <w:vAlign w:val="center"/>
                </w:tcPr>
                <w:p>
                  <w:pPr>
                    <w:jc w:val="center"/>
                    <w:rPr>
                      <w:rFonts w:ascii="Times New Roman" w:hAnsi="Times New Roman" w:cs="Times New Roman"/>
                      <w:szCs w:val="24"/>
                    </w:rPr>
                  </w:pPr>
                </w:p>
              </w:tc>
              <w:tc>
                <w:tcPr>
                  <w:tcW w:w="479"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120201L</w:t>
                  </w:r>
                </w:p>
              </w:tc>
              <w:tc>
                <w:tcPr>
                  <w:tcW w:w="2122"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大学物理</w:t>
                  </w:r>
                  <w:r>
                    <w:rPr>
                      <w:rFonts w:ascii="Times New Roman" w:hAnsi="Times New Roman" w:cs="Times New Roman"/>
                      <w:w w:val="80"/>
                      <w:szCs w:val="21"/>
                    </w:rPr>
                    <w:t>AⅠ</w:t>
                  </w:r>
                </w:p>
              </w:tc>
              <w:tc>
                <w:tcPr>
                  <w:tcW w:w="477" w:type="dxa"/>
                  <w:vMerge w:val="continue"/>
                  <w:tcBorders>
                    <w:left w:val="single" w:color="auto" w:sz="4" w:space="0"/>
                    <w:right w:val="single" w:color="auto" w:sz="4" w:space="0"/>
                  </w:tcBorders>
                  <w:vAlign w:val="center"/>
                </w:tcPr>
                <w:p>
                  <w:pPr>
                    <w:widowControl/>
                    <w:rPr>
                      <w:rFonts w:ascii="Times New Roman" w:hAnsi="Times New Roman" w:cs="Times New Roman"/>
                      <w:w w:val="80"/>
                      <w:kern w:val="2"/>
                      <w:sz w:val="21"/>
                      <w:szCs w:val="21"/>
                      <w:lang w:val="en-US"/>
                    </w:rPr>
                  </w:pPr>
                </w:p>
              </w:tc>
              <w:tc>
                <w:tcPr>
                  <w:tcW w:w="47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3</w:t>
                  </w: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48</w:t>
                  </w:r>
                </w:p>
              </w:tc>
              <w:tc>
                <w:tcPr>
                  <w:tcW w:w="478"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9"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2" w:space="0"/>
                    <w:bottom w:val="single" w:color="auto" w:sz="4" w:space="0"/>
                    <w:right w:val="single" w:color="auto" w:sz="2" w:space="0"/>
                  </w:tcBorders>
                  <w:vAlign w:val="center"/>
                </w:tcPr>
                <w:p>
                  <w:pPr>
                    <w:jc w:val="center"/>
                    <w:rPr>
                      <w:rFonts w:ascii="Times New Roman" w:hAnsi="Times New Roman" w:cs="Times New Roman"/>
                      <w:szCs w:val="24"/>
                    </w:rPr>
                  </w:pPr>
                </w:p>
              </w:tc>
              <w:tc>
                <w:tcPr>
                  <w:tcW w:w="479"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28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080318L</w:t>
                  </w:r>
                </w:p>
              </w:tc>
              <w:tc>
                <w:tcPr>
                  <w:tcW w:w="2122"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工程化学</w:t>
                  </w:r>
                </w:p>
              </w:tc>
              <w:tc>
                <w:tcPr>
                  <w:tcW w:w="477" w:type="dxa"/>
                  <w:vMerge w:val="continue"/>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1.5</w:t>
                  </w: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20</w:t>
                  </w:r>
                </w:p>
              </w:tc>
              <w:tc>
                <w:tcPr>
                  <w:tcW w:w="478"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4</w:t>
                  </w: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9"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2" w:space="0"/>
                    <w:bottom w:val="single" w:color="auto" w:sz="4" w:space="0"/>
                    <w:right w:val="single" w:color="auto" w:sz="2" w:space="0"/>
                  </w:tcBorders>
                  <w:vAlign w:val="center"/>
                </w:tcPr>
                <w:p>
                  <w:pPr>
                    <w:jc w:val="center"/>
                    <w:rPr>
                      <w:rFonts w:ascii="Times New Roman" w:hAnsi="Times New Roman" w:cs="Times New Roman"/>
                      <w:szCs w:val="24"/>
                    </w:rPr>
                  </w:pPr>
                </w:p>
              </w:tc>
              <w:tc>
                <w:tcPr>
                  <w:tcW w:w="479"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120236L</w:t>
                  </w:r>
                </w:p>
              </w:tc>
              <w:tc>
                <w:tcPr>
                  <w:tcW w:w="2122"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大学物理</w:t>
                  </w:r>
                  <w:r>
                    <w:rPr>
                      <w:rFonts w:ascii="Times New Roman" w:hAnsi="Times New Roman" w:cs="Times New Roman"/>
                      <w:w w:val="80"/>
                      <w:szCs w:val="21"/>
                    </w:rPr>
                    <w:t>AⅡ</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7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3</w:t>
                  </w: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48</w:t>
                  </w: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9"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highlight w:val="yellow"/>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4"/>
                    </w:rPr>
                  </w:pP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120204S</w:t>
                  </w:r>
                </w:p>
              </w:tc>
              <w:tc>
                <w:tcPr>
                  <w:tcW w:w="2122"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lang w:val="en-US"/>
                    </w:rPr>
                    <w:t>地球科学概论</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7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2</w:t>
                  </w: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32</w:t>
                  </w: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9"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4"/>
                    </w:rPr>
                  </w:pP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011105L</w:t>
                  </w:r>
                </w:p>
              </w:tc>
              <w:tc>
                <w:tcPr>
                  <w:tcW w:w="2122"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lang w:val="en-US"/>
                    </w:rPr>
                    <w:t>流体力学</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7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2.5</w:t>
                  </w: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32</w:t>
                  </w: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8</w:t>
                  </w: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9"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4"/>
                    </w:rPr>
                  </w:pP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120109L</w:t>
                  </w:r>
                </w:p>
              </w:tc>
              <w:tc>
                <w:tcPr>
                  <w:tcW w:w="2122"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概率论与数理统计</w:t>
                  </w:r>
                  <w:r>
                    <w:rPr>
                      <w:rFonts w:ascii="Times New Roman" w:hAnsi="Times New Roman" w:cs="Times New Roman"/>
                      <w:w w:val="80"/>
                      <w:szCs w:val="21"/>
                    </w:rPr>
                    <w:t>A</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7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3</w:t>
                  </w: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48</w:t>
                  </w: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9"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7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9"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4"/>
                    </w:rPr>
                  </w:pP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r>
          </w:tbl>
          <w:p>
            <w:pPr>
              <w:adjustRightInd w:val="0"/>
              <w:snapToGrid w:val="0"/>
              <w:spacing w:before="240" w:beforeLines="100" w:after="240" w:afterLines="100"/>
              <w:outlineLvl w:val="1"/>
              <w:rPr>
                <w:rFonts w:ascii="Times New Roman" w:hAnsi="Times New Roman" w:cs="Times New Roman"/>
                <w:b/>
                <w:w w:val="80"/>
                <w:kern w:val="2"/>
                <w:sz w:val="28"/>
                <w:szCs w:val="28"/>
              </w:rPr>
            </w:pPr>
            <w:r>
              <w:rPr>
                <w:rFonts w:hint="eastAsia" w:ascii="Times New Roman" w:hAnsi="Times New Roman" w:cs="Times New Roman"/>
                <w:b/>
                <w:bCs/>
                <w:w w:val="80"/>
                <w:sz w:val="24"/>
                <w:szCs w:val="24"/>
              </w:rPr>
              <w:t>（三）专业基础课程（必修</w:t>
            </w:r>
            <w:r>
              <w:rPr>
                <w:rFonts w:ascii="Times New Roman" w:hAnsi="Times New Roman" w:cs="Times New Roman"/>
                <w:b/>
                <w:bCs/>
                <w:w w:val="80"/>
                <w:sz w:val="24"/>
                <w:szCs w:val="24"/>
                <w:lang w:val="en-US"/>
              </w:rPr>
              <w:t>38.5</w:t>
            </w:r>
            <w:r>
              <w:rPr>
                <w:rFonts w:hint="eastAsia" w:ascii="Times New Roman" w:hAnsi="Times New Roman" w:cs="Times New Roman"/>
                <w:b/>
                <w:bCs/>
                <w:w w:val="80"/>
                <w:sz w:val="24"/>
                <w:szCs w:val="24"/>
              </w:rPr>
              <w:t>学分）</w:t>
            </w:r>
          </w:p>
          <w:tbl>
            <w:tblPr>
              <w:tblStyle w:val="9"/>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805"/>
              <w:gridCol w:w="2258"/>
              <w:gridCol w:w="445"/>
              <w:gridCol w:w="446"/>
              <w:gridCol w:w="447"/>
              <w:gridCol w:w="446"/>
              <w:gridCol w:w="446"/>
              <w:gridCol w:w="447"/>
              <w:gridCol w:w="446"/>
              <w:gridCol w:w="447"/>
              <w:gridCol w:w="446"/>
              <w:gridCol w:w="446"/>
              <w:gridCol w:w="447"/>
              <w:gridCol w:w="446"/>
              <w:gridCol w:w="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8" w:hRule="atLeast"/>
                <w:jc w:val="center"/>
              </w:trPr>
              <w:tc>
                <w:tcPr>
                  <w:tcW w:w="805"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79" w:right="-113"/>
                    <w:jc w:val="center"/>
                    <w:rPr>
                      <w:rFonts w:ascii="Times New Roman" w:hAnsi="Times New Roman" w:cs="Times New Roman"/>
                      <w:w w:val="80"/>
                      <w:sz w:val="21"/>
                      <w:szCs w:val="21"/>
                    </w:rPr>
                  </w:pPr>
                  <w:r>
                    <w:rPr>
                      <w:rFonts w:hint="eastAsia" w:ascii="Times New Roman" w:hAnsi="Times New Roman" w:cs="Times New Roman"/>
                      <w:w w:val="80"/>
                      <w:szCs w:val="21"/>
                    </w:rPr>
                    <w:t>课程代码</w:t>
                  </w:r>
                </w:p>
              </w:tc>
              <w:tc>
                <w:tcPr>
                  <w:tcW w:w="225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szCs w:val="21"/>
                    </w:rPr>
                  </w:pPr>
                  <w:r>
                    <w:rPr>
                      <w:rFonts w:hint="eastAsia" w:ascii="Times New Roman" w:hAnsi="Times New Roman" w:cs="Times New Roman"/>
                      <w:w w:val="80"/>
                      <w:szCs w:val="21"/>
                    </w:rPr>
                    <w:t>课程名称</w:t>
                  </w:r>
                </w:p>
              </w:tc>
              <w:tc>
                <w:tcPr>
                  <w:tcW w:w="44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课程性质</w:t>
                  </w:r>
                </w:p>
                <w:p>
                  <w:pPr>
                    <w:spacing w:line="260" w:lineRule="exact"/>
                    <w:ind w:left="-57" w:right="-57"/>
                    <w:jc w:val="center"/>
                    <w:rPr>
                      <w:rFonts w:ascii="Times New Roman" w:hAnsi="Times New Roman" w:cs="Times New Roman"/>
                      <w:w w:val="80"/>
                      <w:szCs w:val="21"/>
                      <w:lang w:val="en-US"/>
                    </w:rPr>
                  </w:pPr>
                </w:p>
                <w:p>
                  <w:pPr>
                    <w:widowControl/>
                    <w:ind w:left="-57" w:right="-57"/>
                    <w:rPr>
                      <w:rFonts w:ascii="Times New Roman" w:hAnsi="Times New Roman" w:cs="Times New Roman"/>
                      <w:w w:val="80"/>
                      <w:szCs w:val="21"/>
                      <w:lang w:val="en-US"/>
                    </w:rPr>
                  </w:pPr>
                </w:p>
                <w:p>
                  <w:pPr>
                    <w:spacing w:line="240" w:lineRule="exact"/>
                    <w:ind w:left="-79" w:right="-113"/>
                    <w:jc w:val="center"/>
                    <w:rPr>
                      <w:rFonts w:ascii="Times New Roman" w:hAnsi="Times New Roman" w:cs="Times New Roman"/>
                      <w:w w:val="80"/>
                      <w:kern w:val="2"/>
                      <w:sz w:val="21"/>
                      <w:szCs w:val="21"/>
                      <w:lang w:val="en-US"/>
                    </w:rPr>
                  </w:pPr>
                </w:p>
                <w:p>
                  <w:pPr>
                    <w:spacing w:line="240" w:lineRule="exact"/>
                    <w:ind w:left="-79" w:right="-113"/>
                    <w:jc w:val="center"/>
                    <w:rPr>
                      <w:rFonts w:ascii="Times New Roman" w:hAnsi="Times New Roman" w:cs="Times New Roman"/>
                      <w:w w:val="80"/>
                      <w:kern w:val="2"/>
                      <w:sz w:val="21"/>
                      <w:szCs w:val="21"/>
                      <w:lang w:val="en-US"/>
                    </w:rPr>
                  </w:pPr>
                </w:p>
                <w:p>
                  <w:pPr>
                    <w:spacing w:line="240" w:lineRule="exact"/>
                    <w:ind w:left="-79" w:right="-113"/>
                    <w:jc w:val="center"/>
                    <w:rPr>
                      <w:rFonts w:ascii="Times New Roman" w:hAnsi="Times New Roman" w:cs="Times New Roman"/>
                      <w:w w:val="80"/>
                      <w:szCs w:val="21"/>
                      <w:lang w:val="en-US"/>
                    </w:rPr>
                  </w:pPr>
                </w:p>
                <w:p>
                  <w:pPr>
                    <w:spacing w:line="240" w:lineRule="exact"/>
                    <w:ind w:left="-79" w:right="-113"/>
                    <w:jc w:val="center"/>
                    <w:rPr>
                      <w:rFonts w:ascii="Times New Roman" w:hAnsi="Times New Roman" w:cs="Times New Roman"/>
                      <w:w w:val="80"/>
                      <w:kern w:val="2"/>
                      <w:sz w:val="21"/>
                      <w:szCs w:val="21"/>
                      <w:lang w:val="en-US"/>
                    </w:rPr>
                  </w:pPr>
                </w:p>
                <w:p>
                  <w:pPr>
                    <w:spacing w:line="240" w:lineRule="exact"/>
                    <w:ind w:left="-79" w:right="-113"/>
                    <w:jc w:val="center"/>
                    <w:rPr>
                      <w:rFonts w:ascii="Times New Roman" w:hAnsi="Times New Roman" w:cs="Times New Roman"/>
                      <w:w w:val="80"/>
                      <w:kern w:val="2"/>
                      <w:sz w:val="21"/>
                      <w:szCs w:val="21"/>
                      <w:lang w:val="en-US"/>
                    </w:rPr>
                  </w:pPr>
                </w:p>
                <w:p>
                  <w:pPr>
                    <w:spacing w:line="260" w:lineRule="exact"/>
                    <w:ind w:left="-96" w:right="-96"/>
                    <w:jc w:val="center"/>
                    <w:rPr>
                      <w:rFonts w:ascii="Times New Roman" w:hAnsi="Times New Roman" w:cs="Times New Roman"/>
                      <w:w w:val="80"/>
                      <w:kern w:val="2"/>
                      <w:sz w:val="21"/>
                      <w:szCs w:val="21"/>
                      <w:lang w:val="en-US"/>
                    </w:rPr>
                  </w:pPr>
                </w:p>
                <w:p>
                  <w:pPr>
                    <w:spacing w:line="0" w:lineRule="atLeast"/>
                    <w:ind w:left="-96" w:right="-96"/>
                    <w:jc w:val="center"/>
                    <w:rPr>
                      <w:rFonts w:ascii="Times New Roman" w:hAnsi="Times New Roman" w:cs="Times New Roman"/>
                      <w:w w:val="80"/>
                      <w:szCs w:val="21"/>
                    </w:rPr>
                  </w:pPr>
                </w:p>
              </w:tc>
              <w:tc>
                <w:tcPr>
                  <w:tcW w:w="44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学</w:t>
                  </w:r>
                </w:p>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分</w:t>
                  </w:r>
                </w:p>
              </w:tc>
              <w:tc>
                <w:tcPr>
                  <w:tcW w:w="1339" w:type="dxa"/>
                  <w:gridSpan w:val="3"/>
                  <w:tcBorders>
                    <w:top w:val="single" w:color="auto" w:sz="4" w:space="0"/>
                    <w:left w:val="single" w:color="auto" w:sz="4" w:space="0"/>
                    <w:bottom w:val="single" w:color="auto" w:sz="4" w:space="0"/>
                    <w:right w:val="single" w:color="auto" w:sz="12"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学时</w:t>
                  </w:r>
                </w:p>
              </w:tc>
              <w:tc>
                <w:tcPr>
                  <w:tcW w:w="3572" w:type="dxa"/>
                  <w:gridSpan w:val="8"/>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9" w:hRule="atLeast"/>
                <w:jc w:val="center"/>
              </w:trPr>
              <w:tc>
                <w:tcPr>
                  <w:tcW w:w="8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225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4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47" w:type="dxa"/>
                  <w:tcBorders>
                    <w:top w:val="single" w:color="auto" w:sz="4" w:space="0"/>
                    <w:left w:val="single" w:color="auto" w:sz="4" w:space="0"/>
                    <w:bottom w:val="single" w:color="auto" w:sz="4"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理</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论</w:t>
                  </w:r>
                </w:p>
              </w:tc>
              <w:tc>
                <w:tcPr>
                  <w:tcW w:w="446"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实</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验</w:t>
                  </w:r>
                </w:p>
              </w:tc>
              <w:tc>
                <w:tcPr>
                  <w:tcW w:w="446"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上</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机</w:t>
                  </w:r>
                </w:p>
              </w:tc>
              <w:tc>
                <w:tcPr>
                  <w:tcW w:w="447" w:type="dxa"/>
                  <w:tcBorders>
                    <w:top w:val="single" w:color="auto" w:sz="4" w:space="0"/>
                    <w:left w:val="single" w:color="auto" w:sz="1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szCs w:val="24"/>
                    </w:rPr>
                  </w:pPr>
                  <w:r>
                    <w:rPr>
                      <w:rFonts w:ascii="Times New Roman" w:hAnsi="Times New Roman" w:cs="Times New Roman"/>
                      <w:w w:val="80"/>
                      <w:sz w:val="24"/>
                    </w:rPr>
                    <w:t>1</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2</w:t>
                  </w:r>
                </w:p>
              </w:tc>
              <w:tc>
                <w:tcPr>
                  <w:tcW w:w="447"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3</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4</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5</w:t>
                  </w:r>
                </w:p>
              </w:tc>
              <w:tc>
                <w:tcPr>
                  <w:tcW w:w="447"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6</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7</w:t>
                  </w:r>
                </w:p>
              </w:tc>
              <w:tc>
                <w:tcPr>
                  <w:tcW w:w="447" w:type="dxa"/>
                  <w:tcBorders>
                    <w:top w:val="single" w:color="auto" w:sz="4" w:space="0"/>
                    <w:left w:val="single" w:color="auto" w:sz="2"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0" w:lineRule="atLeas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010602L</w:t>
                  </w:r>
                </w:p>
              </w:tc>
              <w:tc>
                <w:tcPr>
                  <w:tcW w:w="2258"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工程图学基础</w:t>
                  </w:r>
                </w:p>
              </w:tc>
              <w:tc>
                <w:tcPr>
                  <w:tcW w:w="445" w:type="dxa"/>
                  <w:vMerge w:val="restart"/>
                  <w:tcBorders>
                    <w:top w:val="single" w:color="auto" w:sz="4" w:space="0"/>
                    <w:left w:val="single" w:color="auto" w:sz="4" w:space="0"/>
                    <w:right w:val="single" w:color="auto" w:sz="4" w:space="0"/>
                  </w:tcBorders>
                  <w:vAlign w:val="center"/>
                </w:tcPr>
                <w:p>
                  <w:pPr>
                    <w:spacing w:line="260" w:lineRule="exact"/>
                    <w:ind w:left="-96" w:right="-96"/>
                    <w:jc w:val="center"/>
                    <w:rPr>
                      <w:rFonts w:ascii="Times New Roman" w:hAnsi="Times New Roman" w:cs="Times New Roman"/>
                      <w:w w:val="80"/>
                      <w:szCs w:val="21"/>
                    </w:rPr>
                  </w:pPr>
                  <w:r>
                    <w:rPr>
                      <w:rFonts w:hint="eastAsia" w:ascii="Times New Roman" w:hAnsi="Times New Roman" w:cs="Times New Roman"/>
                      <w:w w:val="80"/>
                      <w:szCs w:val="21"/>
                    </w:rPr>
                    <w:t>必</w:t>
                  </w:r>
                </w:p>
                <w:p>
                  <w:pPr>
                    <w:spacing w:line="260" w:lineRule="exact"/>
                    <w:ind w:left="-96" w:right="-96"/>
                    <w:jc w:val="center"/>
                    <w:rPr>
                      <w:rFonts w:ascii="Times New Roman" w:hAnsi="Times New Roman" w:cs="Times New Roman"/>
                      <w:w w:val="80"/>
                      <w:szCs w:val="21"/>
                    </w:rPr>
                  </w:pPr>
                  <w:r>
                    <w:rPr>
                      <w:rFonts w:hint="eastAsia" w:ascii="Times New Roman" w:hAnsi="Times New Roman" w:cs="Times New Roman"/>
                      <w:w w:val="80"/>
                      <w:szCs w:val="21"/>
                    </w:rPr>
                    <w:t>修</w:t>
                  </w:r>
                </w:p>
                <w:p>
                  <w:pPr>
                    <w:spacing w:line="260" w:lineRule="exact"/>
                    <w:ind w:left="-96" w:right="-96"/>
                    <w:jc w:val="center"/>
                    <w:rPr>
                      <w:rFonts w:ascii="Times New Roman" w:hAnsi="Times New Roman" w:cs="Times New Roman"/>
                      <w:w w:val="80"/>
                      <w:kern w:val="2"/>
                      <w:sz w:val="21"/>
                      <w:szCs w:val="21"/>
                      <w:lang w:val="en-US"/>
                    </w:rPr>
                  </w:pPr>
                </w:p>
                <w:p>
                  <w:pPr>
                    <w:spacing w:line="260" w:lineRule="exac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r>
                    <w:rPr>
                      <w:rFonts w:ascii="Times New Roman" w:hAnsi="Times New Roman" w:cs="Times New Roman"/>
                      <w:w w:val="80"/>
                      <w:szCs w:val="21"/>
                    </w:rPr>
                    <w:t>3.5</w:t>
                  </w: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r>
                    <w:rPr>
                      <w:rFonts w:ascii="Times New Roman" w:hAnsi="Times New Roman" w:cs="Times New Roman"/>
                      <w:w w:val="80"/>
                      <w:szCs w:val="21"/>
                    </w:rPr>
                    <w:t>56</w:t>
                  </w:r>
                </w:p>
              </w:tc>
              <w:tc>
                <w:tcPr>
                  <w:tcW w:w="446"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0" w:lineRule="atLeas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010909L</w:t>
                  </w:r>
                </w:p>
              </w:tc>
              <w:tc>
                <w:tcPr>
                  <w:tcW w:w="2258"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理论力学</w:t>
                  </w:r>
                  <w:r>
                    <w:rPr>
                      <w:rFonts w:ascii="Times New Roman" w:hAnsi="Times New Roman" w:cs="Times New Roman"/>
                      <w:w w:val="80"/>
                      <w:szCs w:val="21"/>
                      <w:lang w:val="en-US"/>
                    </w:rPr>
                    <w:t>D</w:t>
                  </w:r>
                </w:p>
              </w:tc>
              <w:tc>
                <w:tcPr>
                  <w:tcW w:w="445" w:type="dxa"/>
                  <w:vMerge w:val="continue"/>
                  <w:tcBorders>
                    <w:left w:val="single" w:color="auto" w:sz="4" w:space="0"/>
                    <w:right w:val="single" w:color="auto" w:sz="4" w:space="0"/>
                  </w:tcBorders>
                  <w:vAlign w:val="center"/>
                </w:tcPr>
                <w:p>
                  <w:pPr>
                    <w:spacing w:line="260" w:lineRule="exac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32</w:t>
                  </w:r>
                </w:p>
              </w:tc>
              <w:tc>
                <w:tcPr>
                  <w:tcW w:w="446" w:type="dxa"/>
                  <w:tcBorders>
                    <w:top w:val="single" w:color="auto" w:sz="4" w:space="0"/>
                    <w:left w:val="single" w:color="auto" w:sz="4"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0" w:lineRule="atLeast"/>
                    <w:ind w:left="-79" w:right="-113"/>
                    <w:jc w:val="center"/>
                    <w:rPr>
                      <w:rFonts w:ascii="Times New Roman" w:hAnsi="Times New Roman" w:cs="Times New Roman"/>
                      <w:w w:val="80"/>
                      <w:kern w:val="2"/>
                      <w:sz w:val="21"/>
                      <w:szCs w:val="21"/>
                      <w:lang w:val="en-US"/>
                    </w:rPr>
                  </w:pPr>
                </w:p>
              </w:tc>
              <w:tc>
                <w:tcPr>
                  <w:tcW w:w="2258"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lang w:val="en-US"/>
                    </w:rPr>
                    <w:t>碳储工程概论</w:t>
                  </w:r>
                </w:p>
              </w:tc>
              <w:tc>
                <w:tcPr>
                  <w:tcW w:w="445" w:type="dxa"/>
                  <w:vMerge w:val="continue"/>
                  <w:tcBorders>
                    <w:left w:val="single" w:color="auto" w:sz="4" w:space="0"/>
                    <w:right w:val="single" w:color="auto" w:sz="4" w:space="0"/>
                  </w:tcBorders>
                  <w:vAlign w:val="center"/>
                </w:tcPr>
                <w:p>
                  <w:pPr>
                    <w:spacing w:line="260" w:lineRule="exac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32</w:t>
                  </w:r>
                </w:p>
              </w:tc>
              <w:tc>
                <w:tcPr>
                  <w:tcW w:w="446" w:type="dxa"/>
                  <w:tcBorders>
                    <w:top w:val="single" w:color="auto" w:sz="4" w:space="0"/>
                    <w:left w:val="single" w:color="auto" w:sz="4" w:space="0"/>
                    <w:bottom w:val="single" w:color="auto" w:sz="4" w:space="0"/>
                    <w:right w:val="single" w:color="auto" w:sz="2" w:space="0"/>
                  </w:tcBorders>
                  <w:vAlign w:val="center"/>
                </w:tcPr>
                <w:p>
                  <w:pPr>
                    <w:spacing w:line="0" w:lineRule="atLeast"/>
                    <w:ind w:left="-57" w:right="-57"/>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57" w:right="-57"/>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080143L</w:t>
                  </w:r>
                </w:p>
              </w:tc>
              <w:tc>
                <w:tcPr>
                  <w:tcW w:w="225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工程材料</w:t>
                  </w:r>
                </w:p>
              </w:tc>
              <w:tc>
                <w:tcPr>
                  <w:tcW w:w="445" w:type="dxa"/>
                  <w:vMerge w:val="continue"/>
                  <w:tcBorders>
                    <w:left w:val="single" w:color="auto" w:sz="4" w:space="0"/>
                    <w:right w:val="single" w:color="auto" w:sz="4" w:space="0"/>
                  </w:tcBorders>
                  <w:vAlign w:val="center"/>
                </w:tcPr>
                <w:p>
                  <w:pPr>
                    <w:spacing w:line="260" w:lineRule="exac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24</w:t>
                  </w:r>
                </w:p>
              </w:tc>
              <w:tc>
                <w:tcPr>
                  <w:tcW w:w="446"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8</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110</w:t>
                  </w:r>
                  <w:r>
                    <w:rPr>
                      <w:rFonts w:ascii="Times New Roman" w:hAnsi="Times New Roman" w:cs="Times New Roman"/>
                      <w:w w:val="80"/>
                      <w:szCs w:val="21"/>
                      <w:lang w:val="en-US"/>
                    </w:rPr>
                    <w:t>224</w:t>
                  </w:r>
                  <w:r>
                    <w:rPr>
                      <w:rFonts w:ascii="Times New Roman" w:hAnsi="Times New Roman" w:cs="Times New Roman"/>
                      <w:w w:val="80"/>
                      <w:szCs w:val="21"/>
                    </w:rPr>
                    <w:t>L</w:t>
                  </w:r>
                </w:p>
              </w:tc>
              <w:tc>
                <w:tcPr>
                  <w:tcW w:w="225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材料力学</w:t>
                  </w:r>
                </w:p>
              </w:tc>
              <w:tc>
                <w:tcPr>
                  <w:tcW w:w="445" w:type="dxa"/>
                  <w:vMerge w:val="continue"/>
                  <w:tcBorders>
                    <w:left w:val="single" w:color="auto" w:sz="4" w:space="0"/>
                    <w:right w:val="single" w:color="auto" w:sz="4" w:space="0"/>
                  </w:tcBorders>
                  <w:vAlign w:val="center"/>
                </w:tcPr>
                <w:p>
                  <w:pPr>
                    <w:spacing w:line="260" w:lineRule="exac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4</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56</w:t>
                  </w:r>
                </w:p>
              </w:tc>
              <w:tc>
                <w:tcPr>
                  <w:tcW w:w="446"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8</w:t>
                  </w: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rPr>
                    <w:t>010515L</w:t>
                  </w:r>
                </w:p>
              </w:tc>
              <w:tc>
                <w:tcPr>
                  <w:tcW w:w="225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rPr>
                    <w:t>工程测量</w:t>
                  </w:r>
                  <w:r>
                    <w:rPr>
                      <w:rFonts w:ascii="Times New Roman" w:hAnsi="Times New Roman" w:cs="Times New Roman"/>
                      <w:w w:val="80"/>
                    </w:rPr>
                    <w:t>B</w:t>
                  </w:r>
                </w:p>
              </w:tc>
              <w:tc>
                <w:tcPr>
                  <w:tcW w:w="445" w:type="dxa"/>
                  <w:vMerge w:val="continue"/>
                  <w:tcBorders>
                    <w:left w:val="single" w:color="auto" w:sz="4" w:space="0"/>
                    <w:right w:val="single" w:color="auto" w:sz="4" w:space="0"/>
                  </w:tcBorders>
                  <w:vAlign w:val="center"/>
                </w:tcPr>
                <w:p>
                  <w:pPr>
                    <w:spacing w:line="260" w:lineRule="exact"/>
                    <w:ind w:left="-96" w:right="-96"/>
                    <w:jc w:val="center"/>
                    <w:rPr>
                      <w:rFonts w:ascii="Times New Roman" w:hAnsi="Times New Roman" w:cs="Times New Roman"/>
                      <w:w w:val="80"/>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40</w:t>
                  </w:r>
                </w:p>
              </w:tc>
              <w:tc>
                <w:tcPr>
                  <w:tcW w:w="446"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8</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010611L</w:t>
                  </w:r>
                </w:p>
              </w:tc>
              <w:tc>
                <w:tcPr>
                  <w:tcW w:w="225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计算机绘图</w:t>
                  </w:r>
                  <w:r>
                    <w:rPr>
                      <w:rFonts w:ascii="Times New Roman" w:hAnsi="Times New Roman" w:cs="Times New Roman"/>
                      <w:w w:val="80"/>
                      <w:szCs w:val="21"/>
                    </w:rPr>
                    <w:t>B</w:t>
                  </w:r>
                </w:p>
              </w:tc>
              <w:tc>
                <w:tcPr>
                  <w:tcW w:w="445" w:type="dxa"/>
                  <w:vMerge w:val="continue"/>
                  <w:tcBorders>
                    <w:left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1.5</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12</w:t>
                  </w:r>
                </w:p>
              </w:tc>
              <w:tc>
                <w:tcPr>
                  <w:tcW w:w="446"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12</w:t>
                  </w: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rPr>
                    <w:t>011005L</w:t>
                  </w:r>
                </w:p>
              </w:tc>
              <w:tc>
                <w:tcPr>
                  <w:tcW w:w="225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rPr>
                    <w:t>矿物岩石学</w:t>
                  </w:r>
                </w:p>
              </w:tc>
              <w:tc>
                <w:tcPr>
                  <w:tcW w:w="445" w:type="dxa"/>
                  <w:vMerge w:val="continue"/>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16</w:t>
                  </w:r>
                </w:p>
              </w:tc>
              <w:tc>
                <w:tcPr>
                  <w:tcW w:w="446"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16</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ind w:left="-79" w:right="-113"/>
                    <w:jc w:val="center"/>
                    <w:rPr>
                      <w:rFonts w:ascii="Times New Roman" w:hAnsi="Times New Roman" w:cs="Times New Roman"/>
                      <w:w w:val="80"/>
                      <w:szCs w:val="21"/>
                      <w:lang w:val="en-US"/>
                    </w:rPr>
                  </w:pPr>
                </w:p>
              </w:tc>
              <w:tc>
                <w:tcPr>
                  <w:tcW w:w="225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4"/>
                      <w:lang w:val="en-US"/>
                    </w:rPr>
                  </w:pPr>
                  <w:r>
                    <w:rPr>
                      <w:rFonts w:hint="eastAsia" w:ascii="Times New Roman" w:hAnsi="Times New Roman" w:cs="Times New Roman"/>
                      <w:w w:val="80"/>
                      <w:lang w:val="en-US"/>
                    </w:rPr>
                    <w:t>岩体力学</w:t>
                  </w:r>
                </w:p>
              </w:tc>
              <w:tc>
                <w:tcPr>
                  <w:tcW w:w="445" w:type="dxa"/>
                  <w:vMerge w:val="continue"/>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3</w:t>
                  </w: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48</w:t>
                  </w:r>
                </w:p>
              </w:tc>
              <w:tc>
                <w:tcPr>
                  <w:tcW w:w="446"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lang w:val="en-US"/>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011007L</w:t>
                  </w:r>
                </w:p>
              </w:tc>
              <w:tc>
                <w:tcPr>
                  <w:tcW w:w="225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水文地质学</w:t>
                  </w:r>
                </w:p>
              </w:tc>
              <w:tc>
                <w:tcPr>
                  <w:tcW w:w="445" w:type="dxa"/>
                  <w:vMerge w:val="continue"/>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24</w:t>
                  </w:r>
                </w:p>
              </w:tc>
              <w:tc>
                <w:tcPr>
                  <w:tcW w:w="446"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8</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011006L</w:t>
                  </w:r>
                </w:p>
              </w:tc>
              <w:tc>
                <w:tcPr>
                  <w:tcW w:w="225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rPr>
                    <w:t>构造地质学</w:t>
                  </w:r>
                </w:p>
              </w:tc>
              <w:tc>
                <w:tcPr>
                  <w:tcW w:w="445" w:type="dxa"/>
                  <w:vMerge w:val="continue"/>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32</w:t>
                  </w:r>
                </w:p>
              </w:tc>
              <w:tc>
                <w:tcPr>
                  <w:tcW w:w="446"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258"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lang w:val="en-US"/>
                    </w:rPr>
                    <w:t>深部地热开发导论</w:t>
                  </w:r>
                </w:p>
              </w:tc>
              <w:tc>
                <w:tcPr>
                  <w:tcW w:w="445" w:type="dxa"/>
                  <w:vMerge w:val="continue"/>
                  <w:tcBorders>
                    <w:left w:val="single" w:color="auto" w:sz="4" w:space="0"/>
                    <w:right w:val="single" w:color="auto" w:sz="4" w:space="0"/>
                  </w:tcBorders>
                  <w:vAlign w:val="center"/>
                </w:tcPr>
                <w:p>
                  <w:pPr>
                    <w:widowControl/>
                    <w:ind w:left="-57" w:right="-57"/>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3</w:t>
                  </w: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48</w:t>
                  </w:r>
                </w:p>
              </w:tc>
              <w:tc>
                <w:tcPr>
                  <w:tcW w:w="446" w:type="dxa"/>
                  <w:tcBorders>
                    <w:top w:val="single" w:color="auto" w:sz="4" w:space="0"/>
                    <w:left w:val="single" w:color="auto" w:sz="4" w:space="0"/>
                    <w:bottom w:val="single" w:color="auto" w:sz="4" w:space="0"/>
                    <w:right w:val="single" w:color="auto" w:sz="2" w:space="0"/>
                  </w:tcBorders>
                  <w:vAlign w:val="center"/>
                </w:tcPr>
                <w:p>
                  <w:pPr>
                    <w:spacing w:line="0" w:lineRule="atLeast"/>
                    <w:ind w:left="-57" w:right="-57"/>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57" w:right="-57"/>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lang w:val="en-US"/>
                    </w:rPr>
                    <w:t>●</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0" w:lineRule="atLeast"/>
                    <w:ind w:left="-79" w:right="-113"/>
                    <w:jc w:val="center"/>
                    <w:rPr>
                      <w:rFonts w:ascii="Times New Roman" w:hAnsi="Times New Roman" w:cs="Times New Roman"/>
                      <w:w w:val="80"/>
                      <w:kern w:val="2"/>
                      <w:sz w:val="21"/>
                      <w:szCs w:val="21"/>
                      <w:lang w:val="en-US"/>
                    </w:rPr>
                  </w:pPr>
                </w:p>
              </w:tc>
              <w:tc>
                <w:tcPr>
                  <w:tcW w:w="225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4"/>
                      <w:lang w:val="en-US"/>
                    </w:rPr>
                  </w:pPr>
                  <w:r>
                    <w:rPr>
                      <w:rFonts w:hint="eastAsia" w:ascii="Times New Roman" w:hAnsi="Times New Roman" w:cs="Times New Roman"/>
                      <w:w w:val="80"/>
                      <w:lang w:val="en-US"/>
                    </w:rPr>
                    <w:t>渗流力学</w:t>
                  </w:r>
                </w:p>
              </w:tc>
              <w:tc>
                <w:tcPr>
                  <w:tcW w:w="445" w:type="dxa"/>
                  <w:vMerge w:val="continue"/>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3</w:t>
                  </w: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48</w:t>
                  </w:r>
                </w:p>
              </w:tc>
              <w:tc>
                <w:tcPr>
                  <w:tcW w:w="446" w:type="dxa"/>
                  <w:tcBorders>
                    <w:top w:val="single" w:color="auto" w:sz="4" w:space="0"/>
                    <w:left w:val="single" w:color="auto" w:sz="4"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lang w:val="en-US"/>
                    </w:rPr>
                    <w:t>●</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011009L</w:t>
                  </w:r>
                </w:p>
              </w:tc>
              <w:tc>
                <w:tcPr>
                  <w:tcW w:w="225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4"/>
                      <w:lang w:val="en-US"/>
                    </w:rPr>
                  </w:pPr>
                  <w:r>
                    <w:rPr>
                      <w:rFonts w:hint="eastAsia" w:ascii="Times New Roman" w:hAnsi="Times New Roman" w:cs="Times New Roman"/>
                      <w:w w:val="80"/>
                    </w:rPr>
                    <w:t>工程物探</w:t>
                  </w:r>
                </w:p>
              </w:tc>
              <w:tc>
                <w:tcPr>
                  <w:tcW w:w="445" w:type="dxa"/>
                  <w:vMerge w:val="continue"/>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2.5</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32</w:t>
                  </w:r>
                </w:p>
              </w:tc>
              <w:tc>
                <w:tcPr>
                  <w:tcW w:w="446"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8</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0" w:lineRule="atLeast"/>
                    <w:ind w:left="-79" w:right="-113"/>
                    <w:jc w:val="center"/>
                    <w:rPr>
                      <w:rFonts w:ascii="Times New Roman" w:hAnsi="Times New Roman" w:cs="Times New Roman"/>
                      <w:w w:val="80"/>
                      <w:szCs w:val="21"/>
                      <w:lang w:val="en-US"/>
                    </w:rPr>
                  </w:pPr>
                </w:p>
              </w:tc>
              <w:tc>
                <w:tcPr>
                  <w:tcW w:w="2258"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szCs w:val="21"/>
                      <w:lang w:val="en-US"/>
                    </w:rPr>
                  </w:pPr>
                  <w:r>
                    <w:rPr>
                      <w:rFonts w:hint="eastAsia" w:ascii="Times New Roman" w:hAnsi="Times New Roman" w:cs="Times New Roman"/>
                      <w:w w:val="80"/>
                      <w:szCs w:val="21"/>
                      <w:lang w:val="en-US"/>
                    </w:rPr>
                    <w:t>储层地质学</w:t>
                  </w:r>
                </w:p>
              </w:tc>
              <w:tc>
                <w:tcPr>
                  <w:tcW w:w="445" w:type="dxa"/>
                  <w:vMerge w:val="continue"/>
                  <w:tcBorders>
                    <w:left w:val="single" w:color="auto" w:sz="4" w:space="0"/>
                    <w:right w:val="single" w:color="auto" w:sz="4" w:space="0"/>
                  </w:tcBorders>
                  <w:vAlign w:val="center"/>
                </w:tcPr>
                <w:p>
                  <w:pPr>
                    <w:spacing w:line="260" w:lineRule="exact"/>
                    <w:ind w:left="-96" w:right="-96"/>
                    <w:jc w:val="center"/>
                    <w:rPr>
                      <w:rFonts w:ascii="Times New Roman" w:hAnsi="Times New Roman" w:cs="Times New Roman"/>
                      <w:w w:val="80"/>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r>
                    <w:rPr>
                      <w:rFonts w:ascii="Times New Roman" w:hAnsi="Times New Roman" w:cs="Times New Roman"/>
                      <w:w w:val="80"/>
                      <w:kern w:val="2"/>
                      <w:sz w:val="21"/>
                      <w:szCs w:val="21"/>
                      <w:lang w:val="en-US"/>
                    </w:rPr>
                    <w:t>3</w:t>
                  </w: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r>
                    <w:rPr>
                      <w:rFonts w:ascii="Times New Roman" w:hAnsi="Times New Roman" w:cs="Times New Roman"/>
                      <w:w w:val="80"/>
                      <w:kern w:val="2"/>
                      <w:sz w:val="21"/>
                      <w:szCs w:val="21"/>
                      <w:lang w:val="en-US"/>
                    </w:rPr>
                    <w:t>48</w:t>
                  </w:r>
                </w:p>
              </w:tc>
              <w:tc>
                <w:tcPr>
                  <w:tcW w:w="446" w:type="dxa"/>
                  <w:tcBorders>
                    <w:top w:val="single" w:color="auto" w:sz="4" w:space="0"/>
                    <w:left w:val="single" w:color="auto" w:sz="4"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446" w:type="dxa"/>
                  <w:tcBorders>
                    <w:top w:val="single" w:color="auto" w:sz="4" w:space="0"/>
                    <w:left w:val="single" w:color="auto" w:sz="2" w:space="0"/>
                    <w:bottom w:val="single" w:color="auto" w:sz="4" w:space="0"/>
                    <w:right w:val="single" w:color="auto" w:sz="2"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kern w:val="2"/>
                      <w:sz w:val="21"/>
                      <w:szCs w:val="21"/>
                      <w:lang w:val="en-US"/>
                    </w:rPr>
                  </w:pPr>
                </w:p>
              </w:tc>
            </w:tr>
          </w:tbl>
          <w:p>
            <w:pPr>
              <w:adjustRightInd w:val="0"/>
              <w:snapToGrid w:val="0"/>
              <w:spacing w:before="240" w:beforeLines="100" w:after="240" w:afterLines="100"/>
              <w:outlineLvl w:val="1"/>
              <w:rPr>
                <w:rFonts w:ascii="Times New Roman" w:hAnsi="Times New Roman" w:cs="Times New Roman"/>
                <w:b/>
                <w:w w:val="80"/>
                <w:sz w:val="28"/>
                <w:szCs w:val="28"/>
                <w:lang w:val="en-US"/>
              </w:rPr>
            </w:pPr>
            <w:r>
              <w:rPr>
                <w:rFonts w:hint="eastAsia" w:ascii="Times New Roman" w:hAnsi="Times New Roman" w:cs="Times New Roman"/>
                <w:b/>
                <w:bCs/>
                <w:w w:val="80"/>
                <w:sz w:val="24"/>
                <w:szCs w:val="24"/>
              </w:rPr>
              <w:t>（四）专业课程（</w:t>
            </w:r>
            <w:r>
              <w:rPr>
                <w:rFonts w:ascii="Times New Roman" w:hAnsi="Times New Roman" w:cs="Times New Roman"/>
                <w:b/>
                <w:bCs/>
                <w:w w:val="80"/>
                <w:sz w:val="24"/>
                <w:szCs w:val="24"/>
                <w:lang w:val="en-US"/>
              </w:rPr>
              <w:t>20</w:t>
            </w:r>
            <w:r>
              <w:rPr>
                <w:rFonts w:hint="eastAsia" w:ascii="Times New Roman" w:hAnsi="Times New Roman" w:cs="Times New Roman"/>
                <w:b/>
                <w:bCs/>
                <w:w w:val="80"/>
                <w:sz w:val="24"/>
                <w:szCs w:val="24"/>
              </w:rPr>
              <w:t>学分，其中必修</w:t>
            </w:r>
            <w:r>
              <w:rPr>
                <w:rFonts w:ascii="Times New Roman" w:hAnsi="Times New Roman" w:cs="Times New Roman"/>
                <w:b/>
                <w:bCs/>
                <w:w w:val="80"/>
                <w:sz w:val="24"/>
                <w:szCs w:val="24"/>
              </w:rPr>
              <w:t>1</w:t>
            </w:r>
            <w:r>
              <w:rPr>
                <w:rFonts w:ascii="Times New Roman" w:hAnsi="Times New Roman" w:cs="Times New Roman"/>
                <w:b/>
                <w:bCs/>
                <w:w w:val="80"/>
                <w:sz w:val="24"/>
                <w:szCs w:val="24"/>
                <w:lang w:val="en-US"/>
              </w:rPr>
              <w:t>8</w:t>
            </w:r>
            <w:r>
              <w:rPr>
                <w:rFonts w:hint="eastAsia" w:ascii="Times New Roman" w:hAnsi="Times New Roman" w:cs="Times New Roman"/>
                <w:b/>
                <w:bCs/>
                <w:w w:val="80"/>
                <w:sz w:val="24"/>
                <w:szCs w:val="24"/>
              </w:rPr>
              <w:t>学分，限选</w:t>
            </w:r>
            <w:r>
              <w:rPr>
                <w:rFonts w:ascii="Times New Roman" w:hAnsi="Times New Roman" w:cs="Times New Roman"/>
                <w:b/>
                <w:bCs/>
                <w:w w:val="80"/>
                <w:sz w:val="24"/>
                <w:szCs w:val="24"/>
                <w:lang w:val="en-US"/>
              </w:rPr>
              <w:t>2</w:t>
            </w:r>
            <w:r>
              <w:rPr>
                <w:rFonts w:hint="eastAsia" w:ascii="Times New Roman" w:hAnsi="Times New Roman" w:cs="Times New Roman"/>
                <w:b/>
                <w:bCs/>
                <w:w w:val="80"/>
                <w:sz w:val="24"/>
                <w:szCs w:val="24"/>
              </w:rPr>
              <w:t>学分）</w:t>
            </w:r>
          </w:p>
          <w:p>
            <w:pPr>
              <w:adjustRightInd w:val="0"/>
              <w:snapToGrid w:val="0"/>
              <w:outlineLvl w:val="2"/>
              <w:rPr>
                <w:rFonts w:ascii="Times New Roman" w:hAnsi="Times New Roman" w:cs="Times New Roman"/>
                <w:sz w:val="21"/>
                <w:szCs w:val="21"/>
              </w:rPr>
            </w:pPr>
            <w:r>
              <w:rPr>
                <w:rFonts w:ascii="Times New Roman" w:hAnsi="Times New Roman" w:cs="Times New Roman"/>
                <w:szCs w:val="21"/>
              </w:rPr>
              <w:t>1.</w:t>
            </w:r>
            <w:r>
              <w:rPr>
                <w:rFonts w:hint="eastAsia" w:ascii="Times New Roman" w:hAnsi="Times New Roman" w:cs="Times New Roman"/>
                <w:szCs w:val="21"/>
              </w:rPr>
              <w:t>专业必修课（必修</w:t>
            </w:r>
            <w:r>
              <w:rPr>
                <w:rFonts w:ascii="Times New Roman" w:hAnsi="Times New Roman" w:cs="Times New Roman"/>
                <w:szCs w:val="21"/>
                <w:lang w:val="en-US"/>
              </w:rPr>
              <w:t>18</w:t>
            </w:r>
            <w:r>
              <w:rPr>
                <w:rFonts w:hint="eastAsia" w:ascii="Times New Roman" w:hAnsi="Times New Roman" w:cs="Times New Roman"/>
                <w:szCs w:val="21"/>
              </w:rPr>
              <w:t>学分）</w:t>
            </w:r>
          </w:p>
          <w:tbl>
            <w:tblPr>
              <w:tblStyle w:val="9"/>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946"/>
              <w:gridCol w:w="2116"/>
              <w:gridCol w:w="446"/>
              <w:gridCol w:w="446"/>
              <w:gridCol w:w="447"/>
              <w:gridCol w:w="446"/>
              <w:gridCol w:w="446"/>
              <w:gridCol w:w="447"/>
              <w:gridCol w:w="446"/>
              <w:gridCol w:w="447"/>
              <w:gridCol w:w="446"/>
              <w:gridCol w:w="446"/>
              <w:gridCol w:w="447"/>
              <w:gridCol w:w="446"/>
              <w:gridCol w:w="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8" w:hRule="atLeast"/>
                <w:jc w:val="center"/>
              </w:trPr>
              <w:tc>
                <w:tcPr>
                  <w:tcW w:w="94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s="Times New Roman"/>
                      <w:w w:val="80"/>
                      <w:kern w:val="2"/>
                      <w:szCs w:val="21"/>
                    </w:rPr>
                  </w:pPr>
                  <w:r>
                    <w:rPr>
                      <w:rFonts w:hint="eastAsia" w:ascii="Times New Roman" w:hAnsi="Times New Roman" w:cs="Times New Roman"/>
                      <w:w w:val="80"/>
                      <w:szCs w:val="21"/>
                    </w:rPr>
                    <w:t>课程代码</w:t>
                  </w:r>
                </w:p>
              </w:tc>
              <w:tc>
                <w:tcPr>
                  <w:tcW w:w="211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s="Times New Roman"/>
                      <w:w w:val="80"/>
                      <w:szCs w:val="21"/>
                    </w:rPr>
                  </w:pPr>
                  <w:r>
                    <w:rPr>
                      <w:rFonts w:hint="eastAsia" w:ascii="Times New Roman" w:hAnsi="Times New Roman" w:cs="Times New Roman"/>
                      <w:w w:val="80"/>
                      <w:szCs w:val="21"/>
                    </w:rPr>
                    <w:t>课程名称</w:t>
                  </w:r>
                </w:p>
              </w:tc>
              <w:tc>
                <w:tcPr>
                  <w:tcW w:w="44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lang w:val="en-US"/>
                    </w:rPr>
                  </w:pPr>
                  <w:r>
                    <w:rPr>
                      <w:rFonts w:hint="eastAsia" w:ascii="Times New Roman" w:hAnsi="Times New Roman" w:cs="Times New Roman"/>
                      <w:w w:val="80"/>
                      <w:szCs w:val="21"/>
                    </w:rPr>
                    <w:t>课程性质</w:t>
                  </w:r>
                </w:p>
                <w:p>
                  <w:pPr>
                    <w:spacing w:line="0" w:lineRule="atLeast"/>
                    <w:jc w:val="center"/>
                    <w:rPr>
                      <w:rFonts w:ascii="Times New Roman" w:hAnsi="Times New Roman" w:cs="Times New Roman"/>
                      <w:w w:val="80"/>
                      <w:szCs w:val="21"/>
                    </w:rPr>
                  </w:pPr>
                </w:p>
              </w:tc>
              <w:tc>
                <w:tcPr>
                  <w:tcW w:w="44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s="Times New Roman"/>
                      <w:w w:val="80"/>
                      <w:szCs w:val="21"/>
                    </w:rPr>
                  </w:pPr>
                  <w:r>
                    <w:rPr>
                      <w:rFonts w:hint="eastAsia" w:ascii="Times New Roman" w:hAnsi="Times New Roman" w:cs="Times New Roman"/>
                      <w:w w:val="80"/>
                      <w:szCs w:val="21"/>
                    </w:rPr>
                    <w:t>学</w:t>
                  </w:r>
                </w:p>
                <w:p>
                  <w:pPr>
                    <w:spacing w:line="0" w:lineRule="atLeast"/>
                    <w:jc w:val="center"/>
                    <w:rPr>
                      <w:rFonts w:ascii="Times New Roman" w:hAnsi="Times New Roman" w:cs="Times New Roman"/>
                      <w:w w:val="80"/>
                      <w:szCs w:val="21"/>
                    </w:rPr>
                  </w:pPr>
                  <w:r>
                    <w:rPr>
                      <w:rFonts w:hint="eastAsia" w:ascii="Times New Roman" w:hAnsi="Times New Roman" w:cs="Times New Roman"/>
                      <w:w w:val="80"/>
                      <w:szCs w:val="21"/>
                    </w:rPr>
                    <w:t>分</w:t>
                  </w:r>
                </w:p>
              </w:tc>
              <w:tc>
                <w:tcPr>
                  <w:tcW w:w="1339" w:type="dxa"/>
                  <w:gridSpan w:val="3"/>
                  <w:tcBorders>
                    <w:top w:val="single" w:color="auto" w:sz="4" w:space="0"/>
                    <w:left w:val="single" w:color="auto" w:sz="4" w:space="0"/>
                    <w:bottom w:val="single" w:color="auto" w:sz="4" w:space="0"/>
                    <w:right w:val="single" w:color="auto" w:sz="12" w:space="0"/>
                  </w:tcBorders>
                  <w:vAlign w:val="center"/>
                </w:tcPr>
                <w:p>
                  <w:pPr>
                    <w:spacing w:line="0" w:lineRule="atLeast"/>
                    <w:jc w:val="center"/>
                    <w:rPr>
                      <w:rFonts w:ascii="Times New Roman" w:hAnsi="Times New Roman" w:cs="Times New Roman"/>
                      <w:w w:val="80"/>
                      <w:szCs w:val="21"/>
                    </w:rPr>
                  </w:pPr>
                  <w:r>
                    <w:rPr>
                      <w:rFonts w:hint="eastAsia" w:ascii="Times New Roman" w:hAnsi="Times New Roman" w:cs="Times New Roman"/>
                      <w:w w:val="80"/>
                      <w:szCs w:val="21"/>
                    </w:rPr>
                    <w:t>学时</w:t>
                  </w:r>
                </w:p>
              </w:tc>
              <w:tc>
                <w:tcPr>
                  <w:tcW w:w="3572" w:type="dxa"/>
                  <w:gridSpan w:val="8"/>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s="Times New Roman"/>
                      <w:w w:val="80"/>
                      <w:szCs w:val="21"/>
                    </w:rPr>
                  </w:pPr>
                  <w:r>
                    <w:rPr>
                      <w:rFonts w:hint="eastAsia" w:ascii="Times New Roman" w:hAnsi="Times New Roman" w:cs="Times New Roman"/>
                      <w:w w:val="80"/>
                      <w:szCs w:val="21"/>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9" w:hRule="atLeast"/>
                <w:jc w:val="center"/>
              </w:trPr>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211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47" w:type="dxa"/>
                  <w:tcBorders>
                    <w:top w:val="single" w:color="auto" w:sz="4" w:space="0"/>
                    <w:left w:val="single" w:color="auto" w:sz="4" w:space="0"/>
                    <w:bottom w:val="single" w:color="auto" w:sz="4"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理</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论</w:t>
                  </w:r>
                </w:p>
              </w:tc>
              <w:tc>
                <w:tcPr>
                  <w:tcW w:w="446"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实</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验</w:t>
                  </w:r>
                </w:p>
              </w:tc>
              <w:tc>
                <w:tcPr>
                  <w:tcW w:w="446"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上</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机</w:t>
                  </w:r>
                </w:p>
              </w:tc>
              <w:tc>
                <w:tcPr>
                  <w:tcW w:w="447" w:type="dxa"/>
                  <w:tcBorders>
                    <w:top w:val="single" w:color="auto" w:sz="4" w:space="0"/>
                    <w:left w:val="single" w:color="auto" w:sz="12" w:space="0"/>
                    <w:bottom w:val="single" w:color="auto" w:sz="4" w:space="0"/>
                    <w:right w:val="single" w:color="auto" w:sz="2" w:space="0"/>
                  </w:tcBorders>
                  <w:vAlign w:val="center"/>
                </w:tcPr>
                <w:p>
                  <w:pPr>
                    <w:spacing w:line="0" w:lineRule="atLeast"/>
                    <w:jc w:val="center"/>
                    <w:rPr>
                      <w:rFonts w:ascii="Times New Roman" w:hAnsi="Times New Roman" w:cs="Times New Roman"/>
                      <w:w w:val="80"/>
                      <w:sz w:val="24"/>
                      <w:szCs w:val="24"/>
                    </w:rPr>
                  </w:pPr>
                  <w:r>
                    <w:rPr>
                      <w:rFonts w:ascii="Times New Roman" w:hAnsi="Times New Roman" w:cs="Times New Roman"/>
                      <w:w w:val="80"/>
                      <w:sz w:val="24"/>
                    </w:rPr>
                    <w:t>1</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jc w:val="center"/>
                    <w:rPr>
                      <w:rFonts w:ascii="Times New Roman" w:hAnsi="Times New Roman" w:cs="Times New Roman"/>
                      <w:w w:val="80"/>
                      <w:sz w:val="24"/>
                    </w:rPr>
                  </w:pPr>
                  <w:r>
                    <w:rPr>
                      <w:rFonts w:ascii="Times New Roman" w:hAnsi="Times New Roman" w:cs="Times New Roman"/>
                      <w:w w:val="80"/>
                      <w:sz w:val="24"/>
                    </w:rPr>
                    <w:t>2</w:t>
                  </w:r>
                </w:p>
              </w:tc>
              <w:tc>
                <w:tcPr>
                  <w:tcW w:w="447" w:type="dxa"/>
                  <w:tcBorders>
                    <w:top w:val="single" w:color="auto" w:sz="4" w:space="0"/>
                    <w:left w:val="single" w:color="auto" w:sz="2" w:space="0"/>
                    <w:bottom w:val="single" w:color="auto" w:sz="4" w:space="0"/>
                    <w:right w:val="single" w:color="auto" w:sz="2" w:space="0"/>
                  </w:tcBorders>
                  <w:vAlign w:val="center"/>
                </w:tcPr>
                <w:p>
                  <w:pPr>
                    <w:spacing w:line="0" w:lineRule="atLeast"/>
                    <w:jc w:val="center"/>
                    <w:rPr>
                      <w:rFonts w:ascii="Times New Roman" w:hAnsi="Times New Roman" w:cs="Times New Roman"/>
                      <w:w w:val="80"/>
                      <w:sz w:val="24"/>
                    </w:rPr>
                  </w:pPr>
                  <w:r>
                    <w:rPr>
                      <w:rFonts w:ascii="Times New Roman" w:hAnsi="Times New Roman" w:cs="Times New Roman"/>
                      <w:w w:val="80"/>
                      <w:sz w:val="24"/>
                    </w:rPr>
                    <w:t>3</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jc w:val="center"/>
                    <w:rPr>
                      <w:rFonts w:ascii="Times New Roman" w:hAnsi="Times New Roman" w:cs="Times New Roman"/>
                      <w:w w:val="80"/>
                      <w:sz w:val="24"/>
                    </w:rPr>
                  </w:pPr>
                  <w:r>
                    <w:rPr>
                      <w:rFonts w:ascii="Times New Roman" w:hAnsi="Times New Roman" w:cs="Times New Roman"/>
                      <w:w w:val="80"/>
                      <w:sz w:val="24"/>
                    </w:rPr>
                    <w:t>4</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jc w:val="center"/>
                    <w:rPr>
                      <w:rFonts w:ascii="Times New Roman" w:hAnsi="Times New Roman" w:cs="Times New Roman"/>
                      <w:w w:val="80"/>
                      <w:sz w:val="24"/>
                    </w:rPr>
                  </w:pPr>
                  <w:r>
                    <w:rPr>
                      <w:rFonts w:ascii="Times New Roman" w:hAnsi="Times New Roman" w:cs="Times New Roman"/>
                      <w:w w:val="80"/>
                      <w:sz w:val="24"/>
                    </w:rPr>
                    <w:t>5</w:t>
                  </w:r>
                </w:p>
              </w:tc>
              <w:tc>
                <w:tcPr>
                  <w:tcW w:w="447" w:type="dxa"/>
                  <w:tcBorders>
                    <w:top w:val="single" w:color="auto" w:sz="4" w:space="0"/>
                    <w:left w:val="single" w:color="auto" w:sz="2" w:space="0"/>
                    <w:bottom w:val="single" w:color="auto" w:sz="4" w:space="0"/>
                    <w:right w:val="single" w:color="auto" w:sz="2" w:space="0"/>
                  </w:tcBorders>
                  <w:vAlign w:val="center"/>
                </w:tcPr>
                <w:p>
                  <w:pPr>
                    <w:spacing w:line="0" w:lineRule="atLeast"/>
                    <w:jc w:val="center"/>
                    <w:rPr>
                      <w:rFonts w:ascii="Times New Roman" w:hAnsi="Times New Roman" w:cs="Times New Roman"/>
                      <w:w w:val="80"/>
                      <w:sz w:val="24"/>
                    </w:rPr>
                  </w:pPr>
                  <w:r>
                    <w:rPr>
                      <w:rFonts w:ascii="Times New Roman" w:hAnsi="Times New Roman" w:cs="Times New Roman"/>
                      <w:w w:val="80"/>
                      <w:sz w:val="24"/>
                    </w:rPr>
                    <w:t>6</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jc w:val="center"/>
                    <w:rPr>
                      <w:rFonts w:ascii="Times New Roman" w:hAnsi="Times New Roman" w:cs="Times New Roman"/>
                      <w:w w:val="80"/>
                      <w:sz w:val="24"/>
                    </w:rPr>
                  </w:pPr>
                  <w:r>
                    <w:rPr>
                      <w:rFonts w:ascii="Times New Roman" w:hAnsi="Times New Roman" w:cs="Times New Roman"/>
                      <w:w w:val="80"/>
                      <w:sz w:val="24"/>
                    </w:rPr>
                    <w:t>7</w:t>
                  </w:r>
                </w:p>
              </w:tc>
              <w:tc>
                <w:tcPr>
                  <w:tcW w:w="447" w:type="dxa"/>
                  <w:tcBorders>
                    <w:top w:val="single" w:color="auto" w:sz="4" w:space="0"/>
                    <w:left w:val="single" w:color="auto" w:sz="2" w:space="0"/>
                    <w:bottom w:val="single" w:color="auto" w:sz="4" w:space="0"/>
                    <w:right w:val="single" w:color="auto" w:sz="4" w:space="0"/>
                  </w:tcBorders>
                  <w:vAlign w:val="center"/>
                </w:tcPr>
                <w:p>
                  <w:pPr>
                    <w:spacing w:line="0" w:lineRule="atLeast"/>
                    <w:jc w:val="center"/>
                    <w:rPr>
                      <w:rFonts w:ascii="Times New Roman" w:hAnsi="Times New Roman" w:cs="Times New Roman"/>
                      <w:w w:val="80"/>
                      <w:sz w:val="24"/>
                    </w:rPr>
                  </w:pPr>
                  <w:r>
                    <w:rPr>
                      <w:rFonts w:ascii="Times New Roman" w:hAnsi="Times New Roman" w:cs="Times New Roman"/>
                      <w:w w:val="8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 w:val="21"/>
                      <w:szCs w:val="21"/>
                      <w:lang w:val="en-US"/>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highlight w:val="cyan"/>
                      <w:lang w:val="en-US"/>
                    </w:rPr>
                  </w:pPr>
                  <w:r>
                    <w:rPr>
                      <w:rFonts w:hint="eastAsia" w:ascii="Times New Roman" w:hAnsi="Times New Roman" w:cs="Times New Roman"/>
                      <w:sz w:val="21"/>
                      <w:szCs w:val="21"/>
                      <w:lang w:val="en-US"/>
                    </w:rPr>
                    <w:t>碳储工程</w:t>
                  </w:r>
                  <w:r>
                    <w:rPr>
                      <w:rFonts w:ascii="Times New Roman" w:hAnsi="Times New Roman" w:cs="Times New Roman"/>
                      <w:sz w:val="21"/>
                      <w:szCs w:val="21"/>
                    </w:rPr>
                    <w:t>多场耦合理论与应用</w:t>
                  </w:r>
                </w:p>
              </w:tc>
              <w:tc>
                <w:tcPr>
                  <w:tcW w:w="446" w:type="dxa"/>
                  <w:vMerge w:val="restart"/>
                  <w:tcBorders>
                    <w:top w:val="single" w:color="auto" w:sz="4" w:space="0"/>
                    <w:left w:val="single" w:color="auto" w:sz="4" w:space="0"/>
                    <w:right w:val="single" w:color="auto" w:sz="4" w:space="0"/>
                  </w:tcBorders>
                  <w:vAlign w:val="center"/>
                </w:tcPr>
                <w:p>
                  <w:pPr>
                    <w:spacing w:line="260" w:lineRule="exact"/>
                    <w:ind w:left="-96" w:right="-96"/>
                    <w:jc w:val="center"/>
                    <w:rPr>
                      <w:rFonts w:ascii="Times New Roman" w:hAnsi="Times New Roman" w:cs="Times New Roman"/>
                      <w:w w:val="80"/>
                      <w:szCs w:val="21"/>
                    </w:rPr>
                  </w:pPr>
                  <w:r>
                    <w:rPr>
                      <w:rFonts w:hint="eastAsia" w:ascii="Times New Roman" w:hAnsi="Times New Roman" w:cs="Times New Roman"/>
                      <w:w w:val="80"/>
                      <w:szCs w:val="21"/>
                    </w:rPr>
                    <w:t>必</w:t>
                  </w:r>
                </w:p>
                <w:p>
                  <w:pPr>
                    <w:spacing w:line="260" w:lineRule="exact"/>
                    <w:ind w:left="-96" w:right="-96"/>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修</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32</w:t>
                  </w:r>
                </w:p>
              </w:tc>
              <w:tc>
                <w:tcPr>
                  <w:tcW w:w="446" w:type="dxa"/>
                  <w:tcBorders>
                    <w:top w:val="single" w:color="auto" w:sz="4" w:space="0"/>
                    <w:left w:val="single" w:color="auto" w:sz="4"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36"/>
                      <w:szCs w:val="36"/>
                      <w:lang w:val="en-US"/>
                    </w:rPr>
                  </w:pPr>
                  <w:r>
                    <w:rPr>
                      <w:rFonts w:ascii="Times New Roman" w:hAnsi="Times New Roman" w:cs="Times New Roman"/>
                      <w:w w:val="80"/>
                      <w:sz w:val="36"/>
                      <w:szCs w:val="36"/>
                      <w:lang w:val="en-US"/>
                    </w:rPr>
                    <w:t>●</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 w:val="21"/>
                      <w:szCs w:val="21"/>
                      <w:lang w:val="en-US"/>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highlight w:val="cyan"/>
                      <w:lang w:val="en-US"/>
                    </w:rPr>
                  </w:pPr>
                  <w:r>
                    <w:rPr>
                      <w:rFonts w:hint="eastAsia" w:ascii="Times New Roman" w:hAnsi="Times New Roman" w:cs="Times New Roman"/>
                      <w:sz w:val="21"/>
                      <w:szCs w:val="21"/>
                    </w:rPr>
                    <w:t>二氧化碳捕集技术与原理</w:t>
                  </w:r>
                </w:p>
              </w:tc>
              <w:tc>
                <w:tcPr>
                  <w:tcW w:w="446" w:type="dxa"/>
                  <w:vMerge w:val="continue"/>
                  <w:tcBorders>
                    <w:left w:val="single" w:color="auto" w:sz="4" w:space="0"/>
                    <w:right w:val="single" w:color="auto" w:sz="4" w:space="0"/>
                  </w:tcBorders>
                  <w:vAlign w:val="center"/>
                </w:tcPr>
                <w:p>
                  <w:pPr>
                    <w:spacing w:line="260" w:lineRule="exac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32</w:t>
                  </w:r>
                </w:p>
              </w:tc>
              <w:tc>
                <w:tcPr>
                  <w:tcW w:w="446" w:type="dxa"/>
                  <w:tcBorders>
                    <w:top w:val="single" w:color="auto" w:sz="4" w:space="0"/>
                    <w:left w:val="single" w:color="auto" w:sz="4"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36"/>
                      <w:szCs w:val="36"/>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 w:val="36"/>
                      <w:szCs w:val="36"/>
                      <w:lang w:val="en-US"/>
                    </w:rPr>
                    <w:t>●</w:t>
                  </w: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 w:val="21"/>
                      <w:szCs w:val="21"/>
                      <w:lang w:val="en-US"/>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highlight w:val="cyan"/>
                      <w:lang w:val="en-US"/>
                    </w:rPr>
                  </w:pPr>
                  <w:r>
                    <w:rPr>
                      <w:rFonts w:hint="eastAsia" w:ascii="Times New Roman" w:hAnsi="Times New Roman" w:cs="Times New Roman"/>
                      <w:sz w:val="21"/>
                      <w:szCs w:val="21"/>
                    </w:rPr>
                    <w:t>二氧化碳</w:t>
                  </w:r>
                  <w:r>
                    <w:rPr>
                      <w:rFonts w:hint="eastAsia" w:ascii="Times New Roman" w:hAnsi="Times New Roman" w:cs="Times New Roman"/>
                      <w:sz w:val="21"/>
                      <w:szCs w:val="21"/>
                      <w:lang w:val="en-US"/>
                    </w:rPr>
                    <w:t>地质封存与利用技术及原理</w:t>
                  </w:r>
                </w:p>
              </w:tc>
              <w:tc>
                <w:tcPr>
                  <w:tcW w:w="446" w:type="dxa"/>
                  <w:vMerge w:val="continue"/>
                  <w:tcBorders>
                    <w:left w:val="single" w:color="auto" w:sz="4" w:space="0"/>
                    <w:right w:val="single" w:color="auto" w:sz="4" w:space="0"/>
                  </w:tcBorders>
                  <w:vAlign w:val="center"/>
                </w:tcPr>
                <w:p>
                  <w:pPr>
                    <w:widowControl/>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4</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64</w:t>
                  </w:r>
                </w:p>
              </w:tc>
              <w:tc>
                <w:tcPr>
                  <w:tcW w:w="446" w:type="dxa"/>
                  <w:tcBorders>
                    <w:top w:val="single" w:color="auto" w:sz="4" w:space="0"/>
                    <w:left w:val="single" w:color="auto" w:sz="4"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36"/>
                      <w:szCs w:val="36"/>
                      <w:lang w:val="en-US"/>
                    </w:rPr>
                  </w:pPr>
                  <w:r>
                    <w:rPr>
                      <w:rFonts w:ascii="Times New Roman" w:hAnsi="Times New Roman" w:cs="Times New Roman"/>
                      <w:w w:val="80"/>
                      <w:sz w:val="36"/>
                      <w:szCs w:val="36"/>
                      <w:lang w:val="en-US"/>
                    </w:rPr>
                    <w:t>●</w:t>
                  </w: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Cs w:val="21"/>
                      <w:lang w:val="en-US"/>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highlight w:val="cyan"/>
                      <w:lang w:val="en-US"/>
                    </w:rPr>
                  </w:pPr>
                  <w:r>
                    <w:rPr>
                      <w:rFonts w:hint="eastAsia" w:ascii="Times New Roman" w:hAnsi="Times New Roman" w:cs="Times New Roman"/>
                      <w:sz w:val="21"/>
                      <w:szCs w:val="21"/>
                      <w:lang w:val="en-US"/>
                    </w:rPr>
                    <w:t>碳储工程</w:t>
                  </w:r>
                  <w:r>
                    <w:rPr>
                      <w:rFonts w:hint="eastAsia" w:ascii="Times New Roman" w:hAnsi="Times New Roman" w:cs="Times New Roman"/>
                      <w:sz w:val="21"/>
                      <w:szCs w:val="21"/>
                    </w:rPr>
                    <w:t>钻完井</w:t>
                  </w:r>
                  <w:r>
                    <w:rPr>
                      <w:rFonts w:hint="eastAsia" w:ascii="Times New Roman" w:hAnsi="Times New Roman" w:cs="Times New Roman"/>
                      <w:sz w:val="21"/>
                      <w:szCs w:val="21"/>
                      <w:lang w:val="en-US"/>
                    </w:rPr>
                    <w:t>技术</w:t>
                  </w:r>
                </w:p>
              </w:tc>
              <w:tc>
                <w:tcPr>
                  <w:tcW w:w="446" w:type="dxa"/>
                  <w:vMerge w:val="continue"/>
                  <w:tcBorders>
                    <w:left w:val="single" w:color="auto" w:sz="4" w:space="0"/>
                    <w:right w:val="single" w:color="auto" w:sz="4" w:space="0"/>
                  </w:tcBorders>
                  <w:vAlign w:val="center"/>
                </w:tcPr>
                <w:p>
                  <w:pPr>
                    <w:widowControl/>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ascii="Times New Roman" w:hAnsi="Times New Roman" w:cs="Times New Roman"/>
                      <w:w w:val="80"/>
                      <w:kern w:val="2"/>
                      <w:sz w:val="21"/>
                      <w:szCs w:val="21"/>
                      <w:lang w:val="en-US"/>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ascii="Times New Roman" w:hAnsi="Times New Roman" w:cs="Times New Roman"/>
                      <w:w w:val="80"/>
                      <w:kern w:val="2"/>
                      <w:sz w:val="21"/>
                      <w:szCs w:val="21"/>
                      <w:lang w:val="en-US"/>
                    </w:rPr>
                    <w:t>32</w:t>
                  </w:r>
                </w:p>
              </w:tc>
              <w:tc>
                <w:tcPr>
                  <w:tcW w:w="446" w:type="dxa"/>
                  <w:tcBorders>
                    <w:top w:val="single" w:color="auto" w:sz="4" w:space="0"/>
                    <w:left w:val="single" w:color="auto" w:sz="4"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36"/>
                      <w:szCs w:val="36"/>
                      <w:lang w:val="en-US"/>
                    </w:rPr>
                  </w:pPr>
                  <w:r>
                    <w:rPr>
                      <w:rFonts w:ascii="Times New Roman" w:hAnsi="Times New Roman" w:cs="Times New Roman"/>
                      <w:w w:val="80"/>
                      <w:sz w:val="36"/>
                      <w:szCs w:val="36"/>
                      <w:lang w:val="en-US"/>
                    </w:rPr>
                    <w:t>●</w:t>
                  </w: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Cs w:val="21"/>
                      <w:lang w:val="en-US"/>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highlight w:val="cyan"/>
                      <w:lang w:val="en-US"/>
                    </w:rPr>
                  </w:pPr>
                  <w:r>
                    <w:rPr>
                      <w:rFonts w:hint="eastAsia" w:ascii="Times New Roman" w:hAnsi="Times New Roman" w:cs="Times New Roman"/>
                      <w:sz w:val="21"/>
                      <w:szCs w:val="21"/>
                      <w:lang w:val="en-US"/>
                    </w:rPr>
                    <w:t>碳储工程灾害机理与风险防控</w:t>
                  </w:r>
                </w:p>
              </w:tc>
              <w:tc>
                <w:tcPr>
                  <w:tcW w:w="446" w:type="dxa"/>
                  <w:vMerge w:val="continue"/>
                  <w:tcBorders>
                    <w:left w:val="single" w:color="auto" w:sz="4" w:space="0"/>
                    <w:right w:val="single" w:color="auto" w:sz="4" w:space="0"/>
                  </w:tcBorders>
                  <w:vAlign w:val="center"/>
                </w:tcPr>
                <w:p>
                  <w:pPr>
                    <w:widowControl/>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ascii="Times New Roman" w:hAnsi="Times New Roman" w:cs="Times New Roman"/>
                      <w:w w:val="80"/>
                      <w:kern w:val="2"/>
                      <w:sz w:val="21"/>
                      <w:szCs w:val="21"/>
                      <w:lang w:val="en-US"/>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kern w:val="2"/>
                      <w:sz w:val="21"/>
                      <w:szCs w:val="21"/>
                      <w:lang w:val="en-US"/>
                    </w:rPr>
                  </w:pPr>
                  <w:r>
                    <w:rPr>
                      <w:rFonts w:ascii="Times New Roman" w:hAnsi="Times New Roman" w:cs="Times New Roman"/>
                      <w:w w:val="80"/>
                      <w:kern w:val="2"/>
                      <w:sz w:val="21"/>
                      <w:szCs w:val="21"/>
                      <w:lang w:val="en-US"/>
                    </w:rPr>
                    <w:t>32</w:t>
                  </w:r>
                </w:p>
              </w:tc>
              <w:tc>
                <w:tcPr>
                  <w:tcW w:w="446" w:type="dxa"/>
                  <w:tcBorders>
                    <w:top w:val="single" w:color="auto" w:sz="4" w:space="0"/>
                    <w:left w:val="single" w:color="auto" w:sz="4"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36"/>
                      <w:szCs w:val="36"/>
                      <w:lang w:val="en-US"/>
                    </w:rPr>
                  </w:pPr>
                  <w:r>
                    <w:rPr>
                      <w:rFonts w:ascii="Times New Roman" w:hAnsi="Times New Roman" w:cs="Times New Roman"/>
                      <w:w w:val="80"/>
                      <w:sz w:val="36"/>
                      <w:szCs w:val="36"/>
                      <w:lang w:val="en-US"/>
                    </w:rPr>
                    <w:t>●</w:t>
                  </w: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 w:val="36"/>
                      <w:szCs w:val="36"/>
                    </w:rPr>
                  </w:pPr>
                </w:p>
              </w:tc>
              <w:tc>
                <w:tcPr>
                  <w:tcW w:w="447"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Cs w:val="21"/>
                      <w:lang w:val="en-US"/>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kern w:val="2"/>
                      <w:sz w:val="21"/>
                      <w:szCs w:val="21"/>
                      <w:lang w:val="en-US"/>
                    </w:rPr>
                  </w:pPr>
                  <w:r>
                    <w:rPr>
                      <w:rFonts w:hint="eastAsia" w:ascii="Times New Roman" w:hAnsi="Times New Roman" w:cs="Times New Roman"/>
                      <w:sz w:val="21"/>
                      <w:szCs w:val="21"/>
                    </w:rPr>
                    <w:t>二氧化碳输运技术</w:t>
                  </w:r>
                </w:p>
              </w:tc>
              <w:tc>
                <w:tcPr>
                  <w:tcW w:w="446" w:type="dxa"/>
                  <w:vMerge w:val="continue"/>
                  <w:tcBorders>
                    <w:left w:val="single" w:color="auto" w:sz="4" w:space="0"/>
                    <w:right w:val="single" w:color="auto" w:sz="4" w:space="0"/>
                  </w:tcBorders>
                  <w:vAlign w:val="center"/>
                </w:tcPr>
                <w:p>
                  <w:pPr>
                    <w:widowControl/>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lang w:val="en-US"/>
                    </w:rPr>
                    <w:t>32</w:t>
                  </w:r>
                </w:p>
              </w:tc>
              <w:tc>
                <w:tcPr>
                  <w:tcW w:w="446"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36"/>
                      <w:szCs w:val="36"/>
                      <w:lang w:val="en-US"/>
                    </w:rPr>
                  </w:pPr>
                  <w:r>
                    <w:rPr>
                      <w:rFonts w:ascii="Times New Roman" w:hAnsi="Times New Roman" w:cs="Times New Roman"/>
                      <w:w w:val="80"/>
                      <w:sz w:val="36"/>
                      <w:szCs w:val="36"/>
                      <w:lang w:val="en-US"/>
                    </w:rPr>
                    <w:t>●</w:t>
                  </w: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 w:val="36"/>
                      <w:szCs w:val="36"/>
                    </w:rPr>
                  </w:pPr>
                </w:p>
              </w:tc>
              <w:tc>
                <w:tcPr>
                  <w:tcW w:w="447" w:type="dxa"/>
                  <w:tcBorders>
                    <w:top w:val="single" w:color="auto" w:sz="4" w:space="0"/>
                    <w:left w:val="single" w:color="auto" w:sz="2"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w w:val="80"/>
                      <w:szCs w:val="21"/>
                      <w:lang w:val="en-US"/>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highlight w:val="cyan"/>
                    </w:rPr>
                  </w:pPr>
                  <w:r>
                    <w:rPr>
                      <w:rFonts w:hint="eastAsia" w:ascii="Times New Roman" w:hAnsi="Times New Roman" w:cs="Times New Roman"/>
                      <w:sz w:val="21"/>
                      <w:szCs w:val="21"/>
                    </w:rPr>
                    <w:t>碳储工程与经济管理</w:t>
                  </w:r>
                </w:p>
              </w:tc>
              <w:tc>
                <w:tcPr>
                  <w:tcW w:w="446" w:type="dxa"/>
                  <w:vMerge w:val="continue"/>
                  <w:tcBorders>
                    <w:left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lang w:val="en-US"/>
                    </w:rPr>
                  </w:pPr>
                  <w:r>
                    <w:rPr>
                      <w:rFonts w:ascii="Times New Roman" w:hAnsi="Times New Roman" w:cs="Times New Roman"/>
                      <w:w w:val="80"/>
                      <w:szCs w:val="21"/>
                      <w:lang w:val="en-US"/>
                    </w:rPr>
                    <w:t>32</w:t>
                  </w: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 w:val="36"/>
                      <w:szCs w:val="36"/>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 w:val="36"/>
                      <w:szCs w:val="36"/>
                    </w:rPr>
                  </w:pPr>
                  <w:r>
                    <w:rPr>
                      <w:rFonts w:ascii="Times New Roman" w:hAnsi="Times New Roman" w:cs="Times New Roman"/>
                      <w:w w:val="80"/>
                      <w:sz w:val="36"/>
                      <w:szCs w:val="36"/>
                      <w:lang w:val="en-US"/>
                    </w:rPr>
                    <w:t>●</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w w:val="80"/>
                      <w:szCs w:val="21"/>
                      <w:lang w:val="en-US"/>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szCs w:val="21"/>
                      <w:highlight w:val="cyan"/>
                    </w:rPr>
                  </w:pPr>
                  <w:r>
                    <w:rPr>
                      <w:rFonts w:hint="eastAsia" w:ascii="Times New Roman" w:hAnsi="Times New Roman" w:cs="Times New Roman"/>
                      <w:sz w:val="21"/>
                      <w:szCs w:val="21"/>
                      <w:lang w:val="en-US"/>
                    </w:rPr>
                    <w:t>碳储工程</w:t>
                  </w:r>
                  <w:r>
                    <w:rPr>
                      <w:rFonts w:hint="eastAsia" w:ascii="Times New Roman" w:hAnsi="Times New Roman" w:cs="Times New Roman"/>
                      <w:sz w:val="21"/>
                      <w:szCs w:val="21"/>
                    </w:rPr>
                    <w:t>监测方法与技术</w:t>
                  </w:r>
                </w:p>
              </w:tc>
              <w:tc>
                <w:tcPr>
                  <w:tcW w:w="446"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lang w:val="en-US"/>
                    </w:rPr>
                  </w:pPr>
                  <w:r>
                    <w:rPr>
                      <w:rFonts w:ascii="Times New Roman" w:hAnsi="Times New Roman" w:cs="Times New Roman"/>
                      <w:w w:val="80"/>
                      <w:szCs w:val="21"/>
                      <w:lang w:val="en-US"/>
                    </w:rPr>
                    <w:t>32</w:t>
                  </w: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 w:val="36"/>
                      <w:szCs w:val="36"/>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 w:val="36"/>
                      <w:szCs w:val="36"/>
                    </w:rPr>
                  </w:pPr>
                  <w:r>
                    <w:rPr>
                      <w:rFonts w:ascii="Times New Roman" w:hAnsi="Times New Roman" w:cs="Times New Roman"/>
                      <w:w w:val="80"/>
                      <w:sz w:val="36"/>
                      <w:szCs w:val="36"/>
                      <w:lang w:val="en-US"/>
                    </w:rPr>
                    <w:t>●</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r>
          </w:tbl>
          <w:p>
            <w:pPr>
              <w:spacing w:before="120" w:beforeLines="50" w:after="120" w:afterLines="50" w:line="240" w:lineRule="exact"/>
              <w:outlineLvl w:val="3"/>
              <w:rPr>
                <w:rFonts w:ascii="Times New Roman" w:hAnsi="Times New Roman" w:cs="Times New Roman"/>
                <w:kern w:val="2"/>
                <w:sz w:val="21"/>
                <w:szCs w:val="21"/>
              </w:rPr>
            </w:pPr>
            <w:r>
              <w:rPr>
                <w:rFonts w:ascii="Times New Roman" w:hAnsi="Times New Roman" w:cs="Times New Roman"/>
                <w:szCs w:val="21"/>
              </w:rPr>
              <w:t>2.</w:t>
            </w:r>
            <w:r>
              <w:rPr>
                <w:rFonts w:hint="eastAsia" w:ascii="Times New Roman" w:hAnsi="Times New Roman" w:cs="Times New Roman"/>
                <w:szCs w:val="21"/>
              </w:rPr>
              <w:t>专业限选课（</w:t>
            </w:r>
            <w:r>
              <w:rPr>
                <w:rFonts w:hint="eastAsia" w:ascii="Times New Roman" w:hAnsi="Times New Roman" w:cs="Times New Roman"/>
                <w:szCs w:val="21"/>
                <w:lang w:val="en-US"/>
              </w:rPr>
              <w:t>选修</w:t>
            </w:r>
            <w:r>
              <w:rPr>
                <w:rFonts w:ascii="Times New Roman" w:hAnsi="Times New Roman" w:cs="Times New Roman"/>
                <w:szCs w:val="21"/>
                <w:lang w:val="en-US"/>
              </w:rPr>
              <w:t>2</w:t>
            </w:r>
            <w:r>
              <w:rPr>
                <w:rFonts w:hint="eastAsia" w:ascii="Times New Roman" w:hAnsi="Times New Roman" w:cs="Times New Roman"/>
                <w:szCs w:val="21"/>
                <w:lang w:val="en-US"/>
              </w:rPr>
              <w:t>学分</w:t>
            </w:r>
            <w:r>
              <w:rPr>
                <w:rFonts w:hint="eastAsia" w:ascii="Times New Roman" w:hAnsi="Times New Roman" w:cs="Times New Roman"/>
                <w:szCs w:val="21"/>
              </w:rPr>
              <w:t>）</w:t>
            </w:r>
          </w:p>
          <w:tbl>
            <w:tblPr>
              <w:tblStyle w:val="9"/>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088"/>
              <w:gridCol w:w="1974"/>
              <w:gridCol w:w="446"/>
              <w:gridCol w:w="446"/>
              <w:gridCol w:w="447"/>
              <w:gridCol w:w="446"/>
              <w:gridCol w:w="446"/>
              <w:gridCol w:w="447"/>
              <w:gridCol w:w="446"/>
              <w:gridCol w:w="447"/>
              <w:gridCol w:w="446"/>
              <w:gridCol w:w="446"/>
              <w:gridCol w:w="447"/>
              <w:gridCol w:w="446"/>
              <w:gridCol w:w="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8" w:hRule="atLeast"/>
                <w:jc w:val="center"/>
              </w:trPr>
              <w:tc>
                <w:tcPr>
                  <w:tcW w:w="108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79" w:right="-113"/>
                    <w:jc w:val="center"/>
                    <w:rPr>
                      <w:rFonts w:ascii="Times New Roman" w:hAnsi="Times New Roman" w:cs="Times New Roman"/>
                      <w:w w:val="80"/>
                      <w:szCs w:val="21"/>
                    </w:rPr>
                  </w:pPr>
                  <w:r>
                    <w:rPr>
                      <w:rFonts w:hint="eastAsia" w:ascii="Times New Roman" w:hAnsi="Times New Roman" w:cs="Times New Roman"/>
                      <w:w w:val="80"/>
                      <w:szCs w:val="21"/>
                    </w:rPr>
                    <w:t>课程代码</w:t>
                  </w:r>
                </w:p>
              </w:tc>
              <w:tc>
                <w:tcPr>
                  <w:tcW w:w="1974"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szCs w:val="21"/>
                    </w:rPr>
                  </w:pPr>
                  <w:r>
                    <w:rPr>
                      <w:rFonts w:hint="eastAsia" w:ascii="Times New Roman" w:hAnsi="Times New Roman" w:cs="Times New Roman"/>
                      <w:w w:val="80"/>
                      <w:szCs w:val="21"/>
                    </w:rPr>
                    <w:t>课程名称</w:t>
                  </w:r>
                </w:p>
              </w:tc>
              <w:tc>
                <w:tcPr>
                  <w:tcW w:w="44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lang w:val="en-US"/>
                    </w:rPr>
                  </w:pPr>
                  <w:r>
                    <w:rPr>
                      <w:rFonts w:hint="eastAsia" w:ascii="Times New Roman" w:hAnsi="Times New Roman" w:cs="Times New Roman"/>
                      <w:w w:val="80"/>
                      <w:szCs w:val="21"/>
                      <w:lang w:val="en-US"/>
                    </w:rPr>
                    <w:t>课程性质</w:t>
                  </w:r>
                </w:p>
              </w:tc>
              <w:tc>
                <w:tcPr>
                  <w:tcW w:w="44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学</w:t>
                  </w:r>
                </w:p>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分</w:t>
                  </w:r>
                </w:p>
              </w:tc>
              <w:tc>
                <w:tcPr>
                  <w:tcW w:w="1339" w:type="dxa"/>
                  <w:gridSpan w:val="3"/>
                  <w:tcBorders>
                    <w:top w:val="single" w:color="auto" w:sz="4" w:space="0"/>
                    <w:left w:val="single" w:color="auto" w:sz="4" w:space="0"/>
                    <w:bottom w:val="single" w:color="auto" w:sz="4" w:space="0"/>
                    <w:right w:val="single" w:color="auto" w:sz="12"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学时</w:t>
                  </w:r>
                </w:p>
              </w:tc>
              <w:tc>
                <w:tcPr>
                  <w:tcW w:w="3572" w:type="dxa"/>
                  <w:gridSpan w:val="8"/>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19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47" w:type="dxa"/>
                  <w:tcBorders>
                    <w:top w:val="single" w:color="auto" w:sz="4" w:space="0"/>
                    <w:left w:val="single" w:color="auto" w:sz="4" w:space="0"/>
                    <w:bottom w:val="single" w:color="auto" w:sz="4"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理</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论</w:t>
                  </w:r>
                </w:p>
              </w:tc>
              <w:tc>
                <w:tcPr>
                  <w:tcW w:w="446"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实</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验</w:t>
                  </w:r>
                </w:p>
              </w:tc>
              <w:tc>
                <w:tcPr>
                  <w:tcW w:w="446"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上</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机</w:t>
                  </w:r>
                </w:p>
              </w:tc>
              <w:tc>
                <w:tcPr>
                  <w:tcW w:w="447" w:type="dxa"/>
                  <w:tcBorders>
                    <w:top w:val="single" w:color="auto" w:sz="4" w:space="0"/>
                    <w:left w:val="single" w:color="auto" w:sz="1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szCs w:val="24"/>
                    </w:rPr>
                  </w:pPr>
                  <w:r>
                    <w:rPr>
                      <w:rFonts w:ascii="Times New Roman" w:hAnsi="Times New Roman" w:cs="Times New Roman"/>
                      <w:w w:val="80"/>
                      <w:sz w:val="24"/>
                    </w:rPr>
                    <w:t>1</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2</w:t>
                  </w:r>
                </w:p>
              </w:tc>
              <w:tc>
                <w:tcPr>
                  <w:tcW w:w="447"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3</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4</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5</w:t>
                  </w:r>
                </w:p>
              </w:tc>
              <w:tc>
                <w:tcPr>
                  <w:tcW w:w="447"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6</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7</w:t>
                  </w:r>
                </w:p>
              </w:tc>
              <w:tc>
                <w:tcPr>
                  <w:tcW w:w="447" w:type="dxa"/>
                  <w:tcBorders>
                    <w:top w:val="single" w:color="auto" w:sz="4" w:space="0"/>
                    <w:left w:val="single" w:color="auto" w:sz="2"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9"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 w:val="21"/>
                      <w:szCs w:val="21"/>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szCs w:val="21"/>
                    </w:rPr>
                  </w:pPr>
                  <w:r>
                    <w:rPr>
                      <w:rFonts w:hint="eastAsia" w:ascii="Times New Roman" w:hAnsi="Times New Roman" w:cs="Times New Roman"/>
                      <w:w w:val="80"/>
                      <w:szCs w:val="21"/>
                    </w:rPr>
                    <w:t>地球化学</w:t>
                  </w:r>
                </w:p>
              </w:tc>
              <w:tc>
                <w:tcPr>
                  <w:tcW w:w="446" w:type="dxa"/>
                  <w:vMerge w:val="restart"/>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kern w:val="2"/>
                      <w:sz w:val="21"/>
                      <w:szCs w:val="21"/>
                      <w:lang w:val="en-US"/>
                    </w:rPr>
                    <w:t>限选</w:t>
                  </w: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2" w:space="0"/>
                  </w:tcBorders>
                  <w:vAlign w:val="center"/>
                </w:tcPr>
                <w:p>
                  <w:pPr>
                    <w:spacing w:line="0" w:lineRule="atLeast"/>
                    <w:ind w:left="-57" w:right="-57"/>
                    <w:jc w:val="center"/>
                    <w:rPr>
                      <w:rFonts w:ascii="Times New Roman" w:hAnsi="Times New Roman" w:cs="Times New Roman"/>
                      <w:w w:val="80"/>
                      <w:szCs w:val="21"/>
                      <w:lang w:val="en-US"/>
                    </w:rPr>
                  </w:pPr>
                  <w:r>
                    <w:rPr>
                      <w:rFonts w:ascii="Times New Roman" w:hAnsi="Times New Roman" w:cs="Times New Roman"/>
                      <w:w w:val="80"/>
                      <w:szCs w:val="21"/>
                      <w:lang w:val="en-US"/>
                    </w:rPr>
                    <w:t>32</w:t>
                  </w: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1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 w:val="44"/>
                      <w:szCs w:val="44"/>
                    </w:rPr>
                  </w:pPr>
                  <w:r>
                    <w:rPr>
                      <w:rFonts w:ascii="Times New Roman" w:hAnsi="Times New Roman" w:cs="Times New Roman"/>
                      <w:w w:val="80"/>
                      <w:sz w:val="44"/>
                      <w:szCs w:val="44"/>
                      <w:lang w:val="en-US"/>
                    </w:rPr>
                    <w:t>●</w:t>
                  </w:r>
                </w:p>
              </w:tc>
              <w:tc>
                <w:tcPr>
                  <w:tcW w:w="447" w:type="dxa"/>
                  <w:tcBorders>
                    <w:top w:val="single" w:color="auto" w:sz="4" w:space="0"/>
                    <w:left w:val="single" w:color="auto" w:sz="2"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9"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 w:val="21"/>
                      <w:szCs w:val="21"/>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szCs w:val="21"/>
                    </w:rPr>
                  </w:pPr>
                  <w:r>
                    <w:rPr>
                      <w:rFonts w:hint="eastAsia" w:ascii="Times New Roman" w:hAnsi="Times New Roman" w:cs="Times New Roman"/>
                      <w:w w:val="80"/>
                      <w:szCs w:val="21"/>
                    </w:rPr>
                    <w:t>低碳能源工程</w:t>
                  </w:r>
                </w:p>
              </w:tc>
              <w:tc>
                <w:tcPr>
                  <w:tcW w:w="446" w:type="dxa"/>
                  <w:vMerge w:val="continue"/>
                  <w:tcBorders>
                    <w:left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 w:val="18"/>
                      <w:szCs w:val="24"/>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lang w:val="en-US"/>
                    </w:rPr>
                  </w:pPr>
                  <w:r>
                    <w:rPr>
                      <w:rFonts w:ascii="Times New Roman" w:hAnsi="Times New Roman" w:cs="Times New Roman"/>
                      <w:w w:val="80"/>
                      <w:szCs w:val="21"/>
                      <w:lang w:val="en-US"/>
                    </w:rPr>
                    <w:t>32</w:t>
                  </w: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1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 w:val="44"/>
                      <w:szCs w:val="44"/>
                    </w:rPr>
                  </w:pPr>
                  <w:r>
                    <w:rPr>
                      <w:rFonts w:ascii="Times New Roman" w:hAnsi="Times New Roman" w:cs="Times New Roman"/>
                      <w:w w:val="80"/>
                      <w:sz w:val="44"/>
                      <w:szCs w:val="44"/>
                      <w:lang w:val="en-US"/>
                    </w:rPr>
                    <w:t>●</w:t>
                  </w:r>
                </w:p>
              </w:tc>
              <w:tc>
                <w:tcPr>
                  <w:tcW w:w="447" w:type="dxa"/>
                  <w:tcBorders>
                    <w:top w:val="single" w:color="auto" w:sz="4" w:space="0"/>
                    <w:left w:val="single" w:color="auto" w:sz="2"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9"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 w:val="21"/>
                      <w:szCs w:val="21"/>
                    </w:rPr>
                  </w:pPr>
                </w:p>
              </w:tc>
              <w:tc>
                <w:tcPr>
                  <w:tcW w:w="1974"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szCs w:val="21"/>
                    </w:rPr>
                  </w:pPr>
                  <w:r>
                    <w:rPr>
                      <w:rFonts w:hint="eastAsia" w:ascii="Times New Roman" w:hAnsi="Times New Roman" w:cs="Times New Roman"/>
                      <w:w w:val="80"/>
                      <w:szCs w:val="21"/>
                    </w:rPr>
                    <w:t>碳排放权交易管理</w:t>
                  </w:r>
                </w:p>
              </w:tc>
              <w:tc>
                <w:tcPr>
                  <w:tcW w:w="446" w:type="dxa"/>
                  <w:vMerge w:val="continue"/>
                  <w:tcBorders>
                    <w:left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 w:val="18"/>
                      <w:szCs w:val="24"/>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lang w:val="en-US"/>
                    </w:rPr>
                  </w:pPr>
                  <w:r>
                    <w:rPr>
                      <w:rFonts w:ascii="Times New Roman" w:hAnsi="Times New Roman" w:cs="Times New Roman"/>
                      <w:w w:val="80"/>
                      <w:szCs w:val="21"/>
                      <w:lang w:val="en-US"/>
                    </w:rPr>
                    <w:t>32</w:t>
                  </w: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1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2" w:space="0"/>
                    <w:bottom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 w:val="44"/>
                      <w:szCs w:val="44"/>
                      <w:lang w:val="en-US"/>
                    </w:rPr>
                  </w:pPr>
                  <w:r>
                    <w:rPr>
                      <w:rFonts w:ascii="Times New Roman" w:hAnsi="Times New Roman" w:cs="Times New Roman"/>
                      <w:w w:val="80"/>
                      <w:sz w:val="44"/>
                      <w:szCs w:val="44"/>
                      <w:lang w:val="en-US"/>
                    </w:rPr>
                    <w:t>●</w:t>
                  </w:r>
                </w:p>
              </w:tc>
              <w:tc>
                <w:tcPr>
                  <w:tcW w:w="447" w:type="dxa"/>
                  <w:tcBorders>
                    <w:top w:val="single" w:color="auto" w:sz="4" w:space="0"/>
                    <w:left w:val="single" w:color="auto" w:sz="2"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 w:val="24"/>
                    </w:rPr>
                  </w:pPr>
                </w:p>
              </w:tc>
            </w:tr>
          </w:tbl>
          <w:p>
            <w:pPr>
              <w:adjustRightInd w:val="0"/>
              <w:snapToGrid w:val="0"/>
              <w:spacing w:before="240" w:beforeLines="100" w:after="240" w:afterLines="100"/>
              <w:outlineLvl w:val="1"/>
              <w:rPr>
                <w:rFonts w:ascii="Times New Roman" w:hAnsi="Times New Roman" w:cs="Times New Roman"/>
                <w:b/>
                <w:w w:val="80"/>
                <w:sz w:val="28"/>
                <w:szCs w:val="28"/>
              </w:rPr>
            </w:pPr>
            <w:r>
              <w:rPr>
                <w:rFonts w:hint="eastAsia" w:ascii="Times New Roman" w:hAnsi="Times New Roman" w:cs="Times New Roman"/>
                <w:b/>
                <w:bCs/>
                <w:w w:val="80"/>
                <w:sz w:val="24"/>
                <w:szCs w:val="24"/>
              </w:rPr>
              <w:t>（五）任选课程（学科基础、专业基础、专业课程三个模块课，共需修读</w:t>
            </w:r>
            <w:r>
              <w:rPr>
                <w:rFonts w:ascii="Times New Roman" w:hAnsi="Times New Roman" w:cs="Times New Roman"/>
                <w:b/>
                <w:bCs/>
                <w:w w:val="80"/>
                <w:sz w:val="24"/>
                <w:szCs w:val="24"/>
                <w:lang w:val="en-US"/>
              </w:rPr>
              <w:t>6</w:t>
            </w:r>
            <w:r>
              <w:rPr>
                <w:rFonts w:hint="eastAsia" w:ascii="Times New Roman" w:hAnsi="Times New Roman" w:cs="Times New Roman"/>
                <w:b/>
                <w:bCs/>
                <w:w w:val="80"/>
                <w:sz w:val="24"/>
                <w:szCs w:val="24"/>
              </w:rPr>
              <w:t>学分）</w:t>
            </w:r>
          </w:p>
          <w:tbl>
            <w:tblPr>
              <w:tblStyle w:val="9"/>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088"/>
              <w:gridCol w:w="1974"/>
              <w:gridCol w:w="446"/>
              <w:gridCol w:w="446"/>
              <w:gridCol w:w="447"/>
              <w:gridCol w:w="446"/>
              <w:gridCol w:w="446"/>
              <w:gridCol w:w="447"/>
              <w:gridCol w:w="446"/>
              <w:gridCol w:w="447"/>
              <w:gridCol w:w="446"/>
              <w:gridCol w:w="446"/>
              <w:gridCol w:w="447"/>
              <w:gridCol w:w="446"/>
              <w:gridCol w:w="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8" w:hRule="atLeast"/>
                <w:jc w:val="center"/>
              </w:trPr>
              <w:tc>
                <w:tcPr>
                  <w:tcW w:w="108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79" w:right="-113"/>
                    <w:jc w:val="center"/>
                    <w:rPr>
                      <w:rFonts w:ascii="Times New Roman" w:hAnsi="Times New Roman" w:cs="Times New Roman"/>
                      <w:w w:val="80"/>
                      <w:szCs w:val="21"/>
                    </w:rPr>
                  </w:pPr>
                  <w:r>
                    <w:rPr>
                      <w:rFonts w:hint="eastAsia" w:ascii="Times New Roman" w:hAnsi="Times New Roman" w:cs="Times New Roman"/>
                      <w:w w:val="80"/>
                      <w:szCs w:val="21"/>
                    </w:rPr>
                    <w:t>课程代码</w:t>
                  </w:r>
                </w:p>
              </w:tc>
              <w:tc>
                <w:tcPr>
                  <w:tcW w:w="1974"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szCs w:val="21"/>
                    </w:rPr>
                  </w:pPr>
                  <w:r>
                    <w:rPr>
                      <w:rFonts w:hint="eastAsia" w:ascii="Times New Roman" w:hAnsi="Times New Roman" w:cs="Times New Roman"/>
                      <w:w w:val="80"/>
                      <w:szCs w:val="21"/>
                    </w:rPr>
                    <w:t>课程名称</w:t>
                  </w:r>
                </w:p>
              </w:tc>
              <w:tc>
                <w:tcPr>
                  <w:tcW w:w="44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Cs w:val="21"/>
                    </w:rPr>
                  </w:pPr>
                  <w:r>
                    <w:rPr>
                      <w:rFonts w:hint="eastAsia" w:ascii="Times New Roman" w:hAnsi="Times New Roman" w:cs="Times New Roman"/>
                      <w:w w:val="80"/>
                      <w:szCs w:val="21"/>
                    </w:rPr>
                    <w:t>课程性质</w:t>
                  </w:r>
                </w:p>
                <w:p>
                  <w:pPr>
                    <w:spacing w:line="0" w:lineRule="atLeast"/>
                    <w:ind w:left="-96" w:right="-96"/>
                    <w:jc w:val="center"/>
                    <w:rPr>
                      <w:rFonts w:ascii="Times New Roman" w:hAnsi="Times New Roman" w:cs="Times New Roman"/>
                      <w:w w:val="80"/>
                      <w:szCs w:val="21"/>
                    </w:rPr>
                  </w:pPr>
                  <w:r>
                    <w:rPr>
                      <w:rFonts w:ascii="Times New Roman" w:hAnsi="Times New Roman" w:cs="Times New Roman"/>
                      <w:w w:val="80"/>
                      <w:szCs w:val="21"/>
                    </w:rPr>
                    <w:t>任选</w:t>
                  </w:r>
                </w:p>
              </w:tc>
              <w:tc>
                <w:tcPr>
                  <w:tcW w:w="44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学</w:t>
                  </w:r>
                </w:p>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分</w:t>
                  </w:r>
                </w:p>
              </w:tc>
              <w:tc>
                <w:tcPr>
                  <w:tcW w:w="1339" w:type="dxa"/>
                  <w:gridSpan w:val="3"/>
                  <w:tcBorders>
                    <w:top w:val="single" w:color="auto" w:sz="4" w:space="0"/>
                    <w:left w:val="single" w:color="auto" w:sz="4" w:space="0"/>
                    <w:bottom w:val="single" w:color="auto" w:sz="4" w:space="0"/>
                    <w:right w:val="single" w:color="auto" w:sz="12"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学时</w:t>
                  </w:r>
                </w:p>
              </w:tc>
              <w:tc>
                <w:tcPr>
                  <w:tcW w:w="3572" w:type="dxa"/>
                  <w:gridSpan w:val="8"/>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19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4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w w:val="80"/>
                      <w:kern w:val="2"/>
                      <w:sz w:val="21"/>
                      <w:szCs w:val="21"/>
                    </w:rPr>
                  </w:pPr>
                </w:p>
              </w:tc>
              <w:tc>
                <w:tcPr>
                  <w:tcW w:w="447" w:type="dxa"/>
                  <w:tcBorders>
                    <w:top w:val="single" w:color="auto" w:sz="4" w:space="0"/>
                    <w:left w:val="single" w:color="auto" w:sz="4" w:space="0"/>
                    <w:bottom w:val="single" w:color="auto" w:sz="4"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理</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论</w:t>
                  </w:r>
                </w:p>
              </w:tc>
              <w:tc>
                <w:tcPr>
                  <w:tcW w:w="446"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实</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验</w:t>
                  </w:r>
                </w:p>
              </w:tc>
              <w:tc>
                <w:tcPr>
                  <w:tcW w:w="446"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上</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机</w:t>
                  </w:r>
                </w:p>
              </w:tc>
              <w:tc>
                <w:tcPr>
                  <w:tcW w:w="447" w:type="dxa"/>
                  <w:tcBorders>
                    <w:top w:val="single" w:color="auto" w:sz="4" w:space="0"/>
                    <w:left w:val="single" w:color="auto" w:sz="1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szCs w:val="24"/>
                    </w:rPr>
                  </w:pPr>
                  <w:r>
                    <w:rPr>
                      <w:rFonts w:ascii="Times New Roman" w:hAnsi="Times New Roman" w:cs="Times New Roman"/>
                      <w:w w:val="80"/>
                      <w:sz w:val="24"/>
                    </w:rPr>
                    <w:t>1</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2</w:t>
                  </w:r>
                </w:p>
              </w:tc>
              <w:tc>
                <w:tcPr>
                  <w:tcW w:w="447"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3</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4</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5</w:t>
                  </w:r>
                </w:p>
              </w:tc>
              <w:tc>
                <w:tcPr>
                  <w:tcW w:w="447"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6</w:t>
                  </w:r>
                </w:p>
              </w:tc>
              <w:tc>
                <w:tcPr>
                  <w:tcW w:w="446" w:type="dxa"/>
                  <w:tcBorders>
                    <w:top w:val="single" w:color="auto" w:sz="4" w:space="0"/>
                    <w:left w:val="single" w:color="auto" w:sz="2" w:space="0"/>
                    <w:bottom w:val="single" w:color="auto" w:sz="4" w:space="0"/>
                    <w:right w:val="single" w:color="auto" w:sz="2"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7</w:t>
                  </w:r>
                </w:p>
              </w:tc>
              <w:tc>
                <w:tcPr>
                  <w:tcW w:w="447" w:type="dxa"/>
                  <w:tcBorders>
                    <w:top w:val="single" w:color="auto" w:sz="4" w:space="0"/>
                    <w:left w:val="single" w:color="auto" w:sz="2"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 w:val="24"/>
                    </w:rPr>
                  </w:pPr>
                  <w:r>
                    <w:rPr>
                      <w:rFonts w:ascii="Times New Roman" w:hAnsi="Times New Roman" w:cs="Times New Roman"/>
                      <w:w w:val="8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64"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280" w:lineRule="exact"/>
                    <w:ind w:left="-79" w:right="-113"/>
                    <w:jc w:val="center"/>
                    <w:rPr>
                      <w:rFonts w:ascii="Times New Roman" w:hAnsi="Times New Roman" w:cs="Times New Roman"/>
                      <w:w w:val="80"/>
                      <w:szCs w:val="21"/>
                    </w:rPr>
                  </w:pPr>
                  <w:r>
                    <w:rPr>
                      <w:rFonts w:ascii="Times New Roman" w:hAnsi="Times New Roman" w:cs="Times New Roman"/>
                      <w:w w:val="80"/>
                      <w:szCs w:val="21"/>
                    </w:rPr>
                    <w:t>100513L</w:t>
                  </w:r>
                </w:p>
              </w:tc>
              <w:tc>
                <w:tcPr>
                  <w:tcW w:w="1974" w:type="dxa"/>
                  <w:tcBorders>
                    <w:top w:val="single" w:color="auto" w:sz="4" w:space="0"/>
                    <w:left w:val="single" w:color="auto" w:sz="4" w:space="0"/>
                    <w:bottom w:val="single" w:color="auto" w:sz="4" w:space="0"/>
                    <w:right w:val="single" w:color="auto" w:sz="4" w:space="0"/>
                  </w:tcBorders>
                  <w:vAlign w:val="center"/>
                </w:tcPr>
                <w:p>
                  <w:pPr>
                    <w:spacing w:line="280" w:lineRule="exact"/>
                    <w:ind w:left="-79" w:right="-113"/>
                    <w:jc w:val="center"/>
                    <w:rPr>
                      <w:rFonts w:ascii="Times New Roman" w:hAnsi="Times New Roman" w:cs="Times New Roman"/>
                      <w:w w:val="80"/>
                      <w:szCs w:val="21"/>
                    </w:rPr>
                  </w:pPr>
                  <w:r>
                    <w:rPr>
                      <w:rFonts w:ascii="Times New Roman" w:hAnsi="Times New Roman" w:cs="Times New Roman"/>
                      <w:w w:val="80"/>
                      <w:szCs w:val="21"/>
                    </w:rPr>
                    <w:t>Java</w:t>
                  </w:r>
                  <w:r>
                    <w:rPr>
                      <w:rFonts w:hint="eastAsia" w:ascii="Times New Roman" w:hAnsi="Times New Roman" w:cs="Times New Roman"/>
                      <w:w w:val="80"/>
                      <w:szCs w:val="21"/>
                    </w:rPr>
                    <w:t>语言程序设计</w:t>
                  </w:r>
                </w:p>
              </w:tc>
              <w:tc>
                <w:tcPr>
                  <w:tcW w:w="446" w:type="dxa"/>
                  <w:vMerge w:val="restart"/>
                  <w:tcBorders>
                    <w:top w:val="single" w:color="auto" w:sz="4" w:space="0"/>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任选</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ascii="Times New Roman" w:hAnsi="Times New Roman" w:cs="Times New Roman"/>
                      <w:w w:val="8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ascii="Times New Roman" w:hAnsi="Times New Roman" w:cs="Times New Roman"/>
                      <w:w w:val="80"/>
                      <w:szCs w:val="21"/>
                    </w:rPr>
                    <w:t>16</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ascii="Times New Roman" w:hAnsi="Times New Roman" w:cs="Times New Roman"/>
                      <w:w w:val="80"/>
                      <w:szCs w:val="21"/>
                    </w:rPr>
                    <w:t>16</w:t>
                  </w: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hint="eastAsia" w:ascii="Times New Roman" w:hAnsi="Times New Roman" w:cs="Times New Roman"/>
                      <w:w w:val="80"/>
                      <w:szCs w:val="21"/>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2"/>
                      <w:sz w:val="21"/>
                      <w:szCs w:val="24"/>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2"/>
                      <w:sz w:val="21"/>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64"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280" w:lineRule="exact"/>
                    <w:ind w:left="-79" w:right="-113"/>
                    <w:jc w:val="center"/>
                    <w:rPr>
                      <w:rFonts w:ascii="Times New Roman" w:hAnsi="Times New Roman" w:cs="Times New Roman"/>
                      <w:w w:val="80"/>
                      <w:szCs w:val="21"/>
                    </w:rPr>
                  </w:pPr>
                  <w:r>
                    <w:rPr>
                      <w:rFonts w:ascii="Times New Roman" w:hAnsi="Times New Roman" w:cs="Times New Roman"/>
                      <w:w w:val="80"/>
                      <w:szCs w:val="21"/>
                      <w:lang w:val="en-US"/>
                    </w:rPr>
                    <w:t>120115L</w:t>
                  </w:r>
                </w:p>
              </w:tc>
              <w:tc>
                <w:tcPr>
                  <w:tcW w:w="1974" w:type="dxa"/>
                  <w:tcBorders>
                    <w:top w:val="single" w:color="auto" w:sz="4" w:space="0"/>
                    <w:left w:val="single" w:color="auto" w:sz="4" w:space="0"/>
                    <w:bottom w:val="single" w:color="auto" w:sz="4" w:space="0"/>
                    <w:right w:val="single" w:color="auto" w:sz="4" w:space="0"/>
                  </w:tcBorders>
                  <w:vAlign w:val="center"/>
                </w:tcPr>
                <w:p>
                  <w:pPr>
                    <w:spacing w:line="28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计算方法</w:t>
                  </w:r>
                  <w:r>
                    <w:rPr>
                      <w:rFonts w:ascii="Times New Roman" w:hAnsi="Times New Roman" w:cs="Times New Roman"/>
                      <w:w w:val="80"/>
                      <w:szCs w:val="21"/>
                    </w:rPr>
                    <w:t>B</w:t>
                  </w:r>
                </w:p>
              </w:tc>
              <w:tc>
                <w:tcPr>
                  <w:tcW w:w="446" w:type="dxa"/>
                  <w:vMerge w:val="continue"/>
                  <w:tcBorders>
                    <w:left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ascii="Times New Roman" w:hAnsi="Times New Roman" w:cs="Times New Roman"/>
                      <w:w w:val="8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ascii="Times New Roman" w:hAnsi="Times New Roman" w:cs="Times New Roman"/>
                      <w:w w:val="80"/>
                      <w:szCs w:val="21"/>
                    </w:rPr>
                    <w:t>32</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hint="eastAsia" w:ascii="Times New Roman" w:hAnsi="Times New Roman" w:cs="Times New Roman"/>
                      <w:w w:val="80"/>
                      <w:szCs w:val="21"/>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2"/>
                      <w:sz w:val="21"/>
                      <w:szCs w:val="24"/>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2"/>
                      <w:sz w:val="21"/>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280" w:lineRule="exact"/>
                    <w:ind w:left="-79" w:right="-113"/>
                    <w:jc w:val="center"/>
                    <w:rPr>
                      <w:rFonts w:ascii="Times New Roman" w:hAnsi="Times New Roman" w:cs="Times New Roman"/>
                      <w:w w:val="80"/>
                      <w:szCs w:val="21"/>
                    </w:rPr>
                  </w:pPr>
                  <w:r>
                    <w:rPr>
                      <w:rFonts w:ascii="Times New Roman" w:hAnsi="Times New Roman" w:cs="Times New Roman"/>
                      <w:w w:val="80"/>
                      <w:szCs w:val="21"/>
                      <w:lang w:val="en-US"/>
                    </w:rPr>
                    <w:t>120129L</w:t>
                  </w:r>
                </w:p>
              </w:tc>
              <w:tc>
                <w:tcPr>
                  <w:tcW w:w="1974" w:type="dxa"/>
                  <w:tcBorders>
                    <w:top w:val="single" w:color="auto" w:sz="4" w:space="0"/>
                    <w:left w:val="single" w:color="auto" w:sz="4" w:space="0"/>
                    <w:bottom w:val="single" w:color="auto" w:sz="4" w:space="0"/>
                    <w:right w:val="single" w:color="auto" w:sz="4" w:space="0"/>
                  </w:tcBorders>
                  <w:vAlign w:val="center"/>
                </w:tcPr>
                <w:p>
                  <w:pPr>
                    <w:spacing w:line="28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数学建模</w:t>
                  </w:r>
                  <w:r>
                    <w:rPr>
                      <w:rFonts w:ascii="Times New Roman" w:hAnsi="Times New Roman" w:cs="Times New Roman"/>
                      <w:w w:val="80"/>
                      <w:szCs w:val="21"/>
                    </w:rPr>
                    <w:t>B</w:t>
                  </w:r>
                </w:p>
              </w:tc>
              <w:tc>
                <w:tcPr>
                  <w:tcW w:w="446" w:type="dxa"/>
                  <w:vMerge w:val="continue"/>
                  <w:tcBorders>
                    <w:left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ascii="Times New Roman" w:hAnsi="Times New Roman" w:cs="Times New Roman"/>
                      <w:w w:val="8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ascii="Times New Roman" w:hAnsi="Times New Roman" w:cs="Times New Roman"/>
                      <w:w w:val="80"/>
                      <w:szCs w:val="21"/>
                    </w:rPr>
                    <w:t>32</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hint="eastAsia" w:ascii="Times New Roman" w:hAnsi="Times New Roman" w:cs="Times New Roman"/>
                      <w:w w:val="80"/>
                      <w:szCs w:val="21"/>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2"/>
                      <w:sz w:val="21"/>
                      <w:szCs w:val="24"/>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2"/>
                      <w:sz w:val="21"/>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280" w:lineRule="exact"/>
                    <w:ind w:left="-79" w:right="-113"/>
                    <w:jc w:val="center"/>
                    <w:rPr>
                      <w:rFonts w:ascii="Times New Roman" w:hAnsi="Times New Roman" w:cs="Times New Roman"/>
                      <w:w w:val="80"/>
                      <w:szCs w:val="21"/>
                    </w:rPr>
                  </w:pPr>
                  <w:r>
                    <w:rPr>
                      <w:rFonts w:ascii="Times New Roman" w:hAnsi="Times New Roman" w:cs="Times New Roman"/>
                      <w:w w:val="80"/>
                      <w:szCs w:val="21"/>
                      <w:lang w:val="en-US"/>
                    </w:rPr>
                    <w:t>120113L</w:t>
                  </w:r>
                </w:p>
              </w:tc>
              <w:tc>
                <w:tcPr>
                  <w:tcW w:w="1974" w:type="dxa"/>
                  <w:tcBorders>
                    <w:top w:val="single" w:color="auto" w:sz="4" w:space="0"/>
                    <w:left w:val="single" w:color="auto" w:sz="4" w:space="0"/>
                    <w:bottom w:val="single" w:color="auto" w:sz="4" w:space="0"/>
                    <w:right w:val="single" w:color="auto" w:sz="4" w:space="0"/>
                  </w:tcBorders>
                  <w:vAlign w:val="center"/>
                </w:tcPr>
                <w:p>
                  <w:pPr>
                    <w:spacing w:line="28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复变函数</w:t>
                  </w:r>
                  <w:r>
                    <w:rPr>
                      <w:rFonts w:ascii="Times New Roman" w:hAnsi="Times New Roman" w:cs="Times New Roman"/>
                      <w:w w:val="80"/>
                      <w:szCs w:val="21"/>
                    </w:rPr>
                    <w:t>C</w:t>
                  </w:r>
                </w:p>
              </w:tc>
              <w:tc>
                <w:tcPr>
                  <w:tcW w:w="446" w:type="dxa"/>
                  <w:vMerge w:val="continue"/>
                  <w:tcBorders>
                    <w:left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ascii="Times New Roman" w:hAnsi="Times New Roman" w:cs="Times New Roman"/>
                      <w:w w:val="8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ascii="Times New Roman" w:hAnsi="Times New Roman" w:cs="Times New Roman"/>
                      <w:w w:val="80"/>
                      <w:szCs w:val="21"/>
                    </w:rPr>
                    <w:t>32</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hint="eastAsia" w:ascii="Times New Roman" w:hAnsi="Times New Roman" w:cs="Times New Roman"/>
                      <w:w w:val="8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2"/>
                      <w:sz w:val="21"/>
                      <w:szCs w:val="24"/>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2"/>
                      <w:sz w:val="21"/>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280" w:lineRule="exact"/>
                    <w:ind w:left="-79" w:right="-113"/>
                    <w:jc w:val="center"/>
                    <w:rPr>
                      <w:rFonts w:ascii="Times New Roman" w:hAnsi="Times New Roman" w:cs="Times New Roman"/>
                      <w:w w:val="80"/>
                      <w:szCs w:val="21"/>
                    </w:rPr>
                  </w:pPr>
                  <w:r>
                    <w:rPr>
                      <w:rFonts w:ascii="Times New Roman" w:hAnsi="Times New Roman" w:cs="Times New Roman"/>
                      <w:w w:val="80"/>
                      <w:szCs w:val="21"/>
                      <w:lang w:val="en-US"/>
                    </w:rPr>
                    <w:t>120226S</w:t>
                  </w:r>
                </w:p>
              </w:tc>
              <w:tc>
                <w:tcPr>
                  <w:tcW w:w="1974" w:type="dxa"/>
                  <w:tcBorders>
                    <w:top w:val="single" w:color="auto" w:sz="4" w:space="0"/>
                    <w:left w:val="single" w:color="auto" w:sz="4" w:space="0"/>
                    <w:bottom w:val="single" w:color="auto" w:sz="4" w:space="0"/>
                    <w:right w:val="single" w:color="auto" w:sz="4" w:space="0"/>
                  </w:tcBorders>
                  <w:vAlign w:val="center"/>
                </w:tcPr>
                <w:p>
                  <w:pPr>
                    <w:spacing w:line="28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近代物理实验</w:t>
                  </w:r>
                  <w:r>
                    <w:rPr>
                      <w:rFonts w:ascii="Times New Roman" w:hAnsi="Times New Roman" w:cs="Times New Roman"/>
                      <w:w w:val="80"/>
                      <w:szCs w:val="21"/>
                    </w:rPr>
                    <w:t>B</w:t>
                  </w:r>
                </w:p>
              </w:tc>
              <w:tc>
                <w:tcPr>
                  <w:tcW w:w="446" w:type="dxa"/>
                  <w:vMerge w:val="continue"/>
                  <w:tcBorders>
                    <w:left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ascii="Times New Roman" w:hAnsi="Times New Roman" w:cs="Times New Roman"/>
                      <w:w w:val="80"/>
                      <w:szCs w:val="21"/>
                    </w:rPr>
                    <w:t>1.5</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ascii="Times New Roman" w:hAnsi="Times New Roman" w:cs="Times New Roman"/>
                      <w:w w:val="80"/>
                      <w:szCs w:val="21"/>
                    </w:rPr>
                    <w:t>24</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hint="eastAsia" w:ascii="Times New Roman" w:hAnsi="Times New Roman" w:cs="Times New Roman"/>
                      <w:w w:val="8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2"/>
                      <w:sz w:val="21"/>
                      <w:szCs w:val="24"/>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2"/>
                      <w:sz w:val="21"/>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280" w:lineRule="exact"/>
                    <w:ind w:left="-79" w:right="-113"/>
                    <w:jc w:val="center"/>
                    <w:rPr>
                      <w:rFonts w:ascii="Times New Roman" w:hAnsi="Times New Roman" w:cs="Times New Roman"/>
                      <w:w w:val="80"/>
                      <w:szCs w:val="21"/>
                    </w:rPr>
                  </w:pPr>
                  <w:r>
                    <w:rPr>
                      <w:rFonts w:ascii="Times New Roman" w:hAnsi="Times New Roman" w:cs="Times New Roman"/>
                      <w:w w:val="80"/>
                      <w:szCs w:val="21"/>
                      <w:lang w:val="en-US"/>
                    </w:rPr>
                    <w:t>120117L</w:t>
                  </w:r>
                </w:p>
              </w:tc>
              <w:tc>
                <w:tcPr>
                  <w:tcW w:w="1974" w:type="dxa"/>
                  <w:tcBorders>
                    <w:top w:val="single" w:color="auto" w:sz="4" w:space="0"/>
                    <w:left w:val="single" w:color="auto" w:sz="4" w:space="0"/>
                    <w:bottom w:val="single" w:color="auto" w:sz="4" w:space="0"/>
                    <w:right w:val="single" w:color="auto" w:sz="4" w:space="0"/>
                  </w:tcBorders>
                  <w:vAlign w:val="center"/>
                </w:tcPr>
                <w:p>
                  <w:pPr>
                    <w:spacing w:line="28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数学物理方程</w:t>
                  </w:r>
                </w:p>
              </w:tc>
              <w:tc>
                <w:tcPr>
                  <w:tcW w:w="446" w:type="dxa"/>
                  <w:vMerge w:val="continue"/>
                  <w:tcBorders>
                    <w:left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ascii="Times New Roman" w:hAnsi="Times New Roman" w:cs="Times New Roman"/>
                      <w:w w:val="8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ascii="Times New Roman" w:hAnsi="Times New Roman" w:cs="Times New Roman"/>
                      <w:w w:val="80"/>
                      <w:szCs w:val="21"/>
                    </w:rPr>
                    <w:t>32</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r>
                    <w:rPr>
                      <w:rFonts w:hint="eastAsia" w:ascii="Times New Roman" w:hAnsi="Times New Roman" w:cs="Times New Roman"/>
                      <w:w w:val="8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2"/>
                      <w:sz w:val="21"/>
                      <w:szCs w:val="24"/>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2"/>
                      <w:sz w:val="21"/>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280" w:lineRule="exact"/>
                    <w:ind w:left="-79" w:right="-113"/>
                    <w:jc w:val="center"/>
                    <w:rPr>
                      <w:rFonts w:ascii="Times New Roman" w:hAnsi="Times New Roman" w:cs="Times New Roman"/>
                      <w:w w:val="80"/>
                      <w:szCs w:val="21"/>
                      <w:lang w:val="en-US"/>
                    </w:rPr>
                  </w:pPr>
                  <w:r>
                    <w:rPr>
                      <w:rFonts w:ascii="Times New Roman" w:hAnsi="Times New Roman" w:cs="Times New Roman"/>
                      <w:w w:val="80"/>
                      <w:szCs w:val="21"/>
                      <w:lang w:val="en-US"/>
                    </w:rPr>
                    <w:t>100125L</w:t>
                  </w:r>
                </w:p>
              </w:tc>
              <w:tc>
                <w:tcPr>
                  <w:tcW w:w="1974"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szCs w:val="21"/>
                      <w:lang w:val="en-US"/>
                    </w:rPr>
                  </w:pPr>
                  <w:r>
                    <w:rPr>
                      <w:rFonts w:ascii="Times New Roman" w:hAnsi="Times New Roman" w:cs="Times New Roman"/>
                      <w:w w:val="80"/>
                      <w:szCs w:val="21"/>
                      <w:lang w:val="en-US"/>
                    </w:rPr>
                    <w:t>数据库技术及应用</w:t>
                  </w:r>
                </w:p>
              </w:tc>
              <w:tc>
                <w:tcPr>
                  <w:tcW w:w="446" w:type="dxa"/>
                  <w:vMerge w:val="continue"/>
                  <w:tcBorders>
                    <w:left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r>
                    <w:rPr>
                      <w:rFonts w:ascii="Times New Roman" w:hAnsi="Times New Roman" w:cs="Times New Roman"/>
                      <w:w w:val="8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r>
                    <w:rPr>
                      <w:rFonts w:ascii="Times New Roman" w:hAnsi="Times New Roman" w:cs="Times New Roman"/>
                      <w:w w:val="80"/>
                      <w:szCs w:val="21"/>
                    </w:rPr>
                    <w:t>24</w:t>
                  </w: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r>
                    <w:rPr>
                      <w:rFonts w:ascii="Times New Roman" w:hAnsi="Times New Roman" w:cs="Times New Roman"/>
                      <w:w w:val="80"/>
                      <w:szCs w:val="21"/>
                    </w:rPr>
                    <w:t>8</w:t>
                  </w:r>
                </w:p>
              </w:tc>
              <w:tc>
                <w:tcPr>
                  <w:tcW w:w="4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w w:val="80"/>
                      <w:szCs w:val="21"/>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0" w:lineRule="atLeast"/>
                    <w:ind w:left="-79" w:right="-113"/>
                    <w:jc w:val="center"/>
                    <w:rPr>
                      <w:rFonts w:ascii="Times New Roman" w:hAnsi="Times New Roman" w:cs="Times New Roman"/>
                      <w:w w:val="80"/>
                      <w:szCs w:val="21"/>
                      <w:lang w:val="en-US"/>
                    </w:rPr>
                  </w:pPr>
                  <w:r>
                    <w:rPr>
                      <w:rFonts w:ascii="Times New Roman" w:hAnsi="Times New Roman" w:cs="Times New Roman"/>
                      <w:w w:val="80"/>
                      <w:szCs w:val="21"/>
                    </w:rPr>
                    <w:t>110223L</w:t>
                  </w:r>
                </w:p>
              </w:tc>
              <w:tc>
                <w:tcPr>
                  <w:tcW w:w="1974"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jc w:val="center"/>
                    <w:rPr>
                      <w:rFonts w:ascii="Times New Roman" w:hAnsi="Times New Roman" w:cs="Times New Roman"/>
                      <w:w w:val="80"/>
                      <w:szCs w:val="21"/>
                      <w:lang w:val="en-US"/>
                    </w:rPr>
                  </w:pPr>
                  <w:r>
                    <w:rPr>
                      <w:rFonts w:hint="eastAsia" w:ascii="Times New Roman" w:hAnsi="Times New Roman" w:cs="Times New Roman"/>
                      <w:w w:val="80"/>
                      <w:szCs w:val="21"/>
                    </w:rPr>
                    <w:t>有限元法基础</w:t>
                  </w:r>
                </w:p>
              </w:tc>
              <w:tc>
                <w:tcPr>
                  <w:tcW w:w="446" w:type="dxa"/>
                  <w:vMerge w:val="continue"/>
                  <w:tcBorders>
                    <w:left w:val="single" w:color="auto" w:sz="4" w:space="0"/>
                    <w:right w:val="single" w:color="auto" w:sz="4" w:space="0"/>
                  </w:tcBorders>
                  <w:vAlign w:val="center"/>
                </w:tcPr>
                <w:p>
                  <w:pPr>
                    <w:spacing w:line="260" w:lineRule="exac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r>
                    <w:rPr>
                      <w:rFonts w:ascii="Times New Roman" w:hAnsi="Times New Roman" w:cs="Times New Roman"/>
                      <w:w w:val="80"/>
                      <w:szCs w:val="21"/>
                    </w:rPr>
                    <w:t>1.5</w:t>
                  </w: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kern w:val="2"/>
                      <w:sz w:val="21"/>
                      <w:szCs w:val="21"/>
                      <w:lang w:val="en-US"/>
                    </w:rPr>
                  </w:pPr>
                  <w:r>
                    <w:rPr>
                      <w:rFonts w:ascii="Times New Roman" w:hAnsi="Times New Roman" w:cs="Times New Roman"/>
                      <w:w w:val="80"/>
                      <w:szCs w:val="21"/>
                    </w:rPr>
                    <w:t>24</w:t>
                  </w: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kern w:val="2"/>
                      <w:sz w:val="21"/>
                      <w:szCs w:val="21"/>
                      <w:lang w:val="en-US"/>
                    </w:rPr>
                    <w:t>●</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2"/>
                      <w:sz w:val="21"/>
                      <w:szCs w:val="24"/>
                      <w:lang w:val="en-US"/>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0" w:lineRule="atLeast"/>
                    <w:ind w:left="-79" w:right="-113"/>
                    <w:jc w:val="center"/>
                    <w:rPr>
                      <w:rFonts w:ascii="Times New Roman" w:hAnsi="Times New Roman" w:cs="Times New Roman"/>
                      <w:w w:val="80"/>
                      <w:szCs w:val="21"/>
                    </w:rPr>
                  </w:pPr>
                  <w:r>
                    <w:rPr>
                      <w:rFonts w:ascii="Times New Roman" w:hAnsi="Times New Roman" w:cs="Times New Roman"/>
                      <w:w w:val="80"/>
                      <w:szCs w:val="21"/>
                    </w:rPr>
                    <w:t>010507L</w:t>
                  </w:r>
                </w:p>
              </w:tc>
              <w:tc>
                <w:tcPr>
                  <w:tcW w:w="1974"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rPr>
                      <w:rFonts w:ascii="Times New Roman" w:hAnsi="Times New Roman" w:cs="Times New Roman"/>
                      <w:w w:val="80"/>
                      <w:szCs w:val="21"/>
                    </w:rPr>
                  </w:pPr>
                  <w:r>
                    <w:rPr>
                      <w:rFonts w:ascii="Times New Roman" w:hAnsi="Times New Roman" w:cs="Times New Roman"/>
                      <w:w w:val="80"/>
                      <w:szCs w:val="21"/>
                    </w:rPr>
                    <w:t>卫星导航定位技术与应用B</w:t>
                  </w:r>
                </w:p>
              </w:tc>
              <w:tc>
                <w:tcPr>
                  <w:tcW w:w="446" w:type="dxa"/>
                  <w:vMerge w:val="continue"/>
                  <w:tcBorders>
                    <w:left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lang w:val="en-US"/>
                    </w:rPr>
                  </w:pPr>
                  <w:r>
                    <w:rPr>
                      <w:rFonts w:ascii="Times New Roman" w:hAnsi="Times New Roman" w:cs="Times New Roman"/>
                      <w:w w:val="80"/>
                      <w:szCs w:val="21"/>
                      <w:lang w:val="en-US"/>
                    </w:rPr>
                    <w:t>28</w:t>
                  </w: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lang w:val="en-US"/>
                    </w:rPr>
                  </w:pPr>
                  <w:r>
                    <w:rPr>
                      <w:rFonts w:ascii="Times New Roman" w:hAnsi="Times New Roman" w:cs="Times New Roman"/>
                      <w:w w:val="80"/>
                      <w:szCs w:val="21"/>
                      <w:lang w:val="en-US"/>
                    </w:rPr>
                    <w:t>4</w:t>
                  </w:r>
                </w:p>
              </w:tc>
              <w:tc>
                <w:tcPr>
                  <w:tcW w:w="4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w w:val="80"/>
                      <w:szCs w:val="21"/>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r>
                    <w:rPr>
                      <w:rFonts w:hint="eastAsia" w:ascii="Times New Roman" w:hAnsi="Times New Roman" w:cs="Times New Roman"/>
                      <w:w w:val="80"/>
                      <w:kern w:val="2"/>
                      <w:sz w:val="21"/>
                      <w:szCs w:val="21"/>
                      <w:lang w:val="en-US"/>
                    </w:rPr>
                    <w:t>●</w:t>
                  </w:r>
                </w:p>
              </w:tc>
              <w:tc>
                <w:tcPr>
                  <w:tcW w:w="447"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0" w:lineRule="atLeast"/>
                    <w:ind w:left="-79" w:right="-113"/>
                    <w:jc w:val="center"/>
                    <w:rPr>
                      <w:rFonts w:ascii="Times New Roman" w:hAnsi="Times New Roman" w:cs="Times New Roman"/>
                      <w:w w:val="80"/>
                      <w:szCs w:val="21"/>
                    </w:rPr>
                  </w:pPr>
                  <w:r>
                    <w:rPr>
                      <w:rFonts w:ascii="Times New Roman" w:hAnsi="Times New Roman" w:cs="Times New Roman"/>
                      <w:w w:val="80"/>
                      <w:szCs w:val="21"/>
                    </w:rPr>
                    <w:t>110107L</w:t>
                  </w:r>
                </w:p>
              </w:tc>
              <w:tc>
                <w:tcPr>
                  <w:tcW w:w="1974"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rPr>
                      <w:rFonts w:ascii="Times New Roman" w:hAnsi="Times New Roman" w:cs="Times New Roman"/>
                      <w:w w:val="80"/>
                      <w:szCs w:val="21"/>
                    </w:rPr>
                  </w:pPr>
                  <w:r>
                    <w:rPr>
                      <w:rFonts w:ascii="Times New Roman" w:hAnsi="Times New Roman" w:cs="Times New Roman"/>
                      <w:w w:val="80"/>
                      <w:szCs w:val="21"/>
                    </w:rPr>
                    <w:t>弹性力学B</w:t>
                  </w:r>
                </w:p>
              </w:tc>
              <w:tc>
                <w:tcPr>
                  <w:tcW w:w="446" w:type="dxa"/>
                  <w:vMerge w:val="continue"/>
                  <w:tcBorders>
                    <w:left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lang w:val="en-US"/>
                    </w:rPr>
                  </w:pPr>
                  <w:r>
                    <w:rPr>
                      <w:rFonts w:ascii="Times New Roman" w:hAnsi="Times New Roman" w:cs="Times New Roman"/>
                      <w:w w:val="80"/>
                      <w:szCs w:val="21"/>
                      <w:lang w:val="en-US"/>
                    </w:rPr>
                    <w:t>32</w:t>
                  </w: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r>
                    <w:rPr>
                      <w:rFonts w:hint="eastAsia" w:ascii="Times New Roman" w:hAnsi="Times New Roman" w:cs="Times New Roman"/>
                      <w:w w:val="80"/>
                      <w:szCs w:val="21"/>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0" w:lineRule="atLeast"/>
                    <w:ind w:left="-79" w:right="-113"/>
                    <w:jc w:val="center"/>
                    <w:rPr>
                      <w:rFonts w:ascii="Times New Roman" w:hAnsi="Times New Roman" w:cs="Times New Roman"/>
                      <w:w w:val="80"/>
                      <w:szCs w:val="21"/>
                    </w:rPr>
                  </w:pPr>
                  <w:r>
                    <w:rPr>
                      <w:rFonts w:ascii="Times New Roman" w:hAnsi="Times New Roman" w:cs="Times New Roman"/>
                      <w:w w:val="80"/>
                      <w:szCs w:val="21"/>
                    </w:rPr>
                    <w:t>010608L</w:t>
                  </w:r>
                </w:p>
              </w:tc>
              <w:tc>
                <w:tcPr>
                  <w:tcW w:w="1974"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rPr>
                      <w:rFonts w:ascii="Times New Roman" w:hAnsi="Times New Roman" w:cs="Times New Roman"/>
                      <w:w w:val="80"/>
                      <w:szCs w:val="21"/>
                    </w:rPr>
                  </w:pPr>
                  <w:r>
                    <w:rPr>
                      <w:rFonts w:ascii="Times New Roman" w:hAnsi="Times New Roman" w:cs="Times New Roman"/>
                      <w:w w:val="80"/>
                      <w:szCs w:val="21"/>
                    </w:rPr>
                    <w:t>BIM建模基础</w:t>
                  </w:r>
                </w:p>
              </w:tc>
              <w:tc>
                <w:tcPr>
                  <w:tcW w:w="446" w:type="dxa"/>
                  <w:vMerge w:val="continue"/>
                  <w:tcBorders>
                    <w:left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w w:val="80"/>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w w:val="80"/>
                      <w:szCs w:val="21"/>
                      <w:lang w:val="en-US"/>
                    </w:rPr>
                  </w:pPr>
                  <w:r>
                    <w:rPr>
                      <w:rFonts w:ascii="Times New Roman" w:hAnsi="Times New Roman" w:cs="Times New Roman"/>
                      <w:w w:val="80"/>
                      <w:szCs w:val="21"/>
                      <w:lang w:val="en-US"/>
                    </w:rPr>
                    <w:t>12</w:t>
                  </w: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lang w:val="en-US"/>
                    </w:rPr>
                  </w:pPr>
                  <w:r>
                    <w:rPr>
                      <w:rFonts w:ascii="Times New Roman" w:hAnsi="Times New Roman" w:cs="Times New Roman"/>
                      <w:w w:val="80"/>
                      <w:szCs w:val="21"/>
                      <w:lang w:val="en-US"/>
                    </w:rPr>
                    <w:t>20</w:t>
                  </w:r>
                </w:p>
              </w:tc>
              <w:tc>
                <w:tcPr>
                  <w:tcW w:w="447" w:type="dxa"/>
                  <w:tcBorders>
                    <w:top w:val="single" w:color="auto" w:sz="4" w:space="0"/>
                    <w:left w:val="single" w:color="auto" w:sz="1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r>
                    <w:rPr>
                      <w:rFonts w:hint="eastAsia" w:ascii="Times New Roman" w:hAnsi="Times New Roman" w:cs="Times New Roman"/>
                      <w:w w:val="80"/>
                      <w:szCs w:val="21"/>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0" w:lineRule="atLeast"/>
                    <w:ind w:left="-79" w:right="-113"/>
                    <w:jc w:val="center"/>
                    <w:rPr>
                      <w:rFonts w:ascii="Times New Roman" w:hAnsi="Times New Roman" w:cs="Times New Roman"/>
                      <w:w w:val="80"/>
                      <w:szCs w:val="21"/>
                    </w:rPr>
                  </w:pPr>
                  <w:r>
                    <w:rPr>
                      <w:rFonts w:ascii="Times New Roman" w:hAnsi="Times New Roman" w:cs="Times New Roman"/>
                      <w:w w:val="80"/>
                      <w:szCs w:val="21"/>
                    </w:rPr>
                    <w:t>010306L</w:t>
                  </w:r>
                </w:p>
              </w:tc>
              <w:tc>
                <w:tcPr>
                  <w:tcW w:w="1974" w:type="dxa"/>
                  <w:tcBorders>
                    <w:top w:val="single" w:color="auto" w:sz="4" w:space="0"/>
                    <w:left w:val="single" w:color="auto" w:sz="4" w:space="0"/>
                    <w:bottom w:val="single" w:color="auto" w:sz="4" w:space="0"/>
                    <w:right w:val="single" w:color="auto" w:sz="4" w:space="0"/>
                  </w:tcBorders>
                  <w:vAlign w:val="center"/>
                </w:tcPr>
                <w:p>
                  <w:pPr>
                    <w:spacing w:line="0" w:lineRule="atLeast"/>
                    <w:ind w:left="-57" w:right="-57"/>
                    <w:rPr>
                      <w:rFonts w:ascii="Times New Roman" w:hAnsi="Times New Roman" w:cs="Times New Roman"/>
                      <w:w w:val="80"/>
                      <w:szCs w:val="21"/>
                    </w:rPr>
                  </w:pPr>
                  <w:r>
                    <w:rPr>
                      <w:rFonts w:ascii="Times New Roman" w:hAnsi="Times New Roman" w:cs="Times New Roman"/>
                      <w:w w:val="80"/>
                      <w:szCs w:val="21"/>
                    </w:rPr>
                    <w:t>工程抗震原理与技术</w:t>
                  </w:r>
                </w:p>
              </w:tc>
              <w:tc>
                <w:tcPr>
                  <w:tcW w:w="446" w:type="dxa"/>
                  <w:vMerge w:val="continue"/>
                  <w:tcBorders>
                    <w:left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w w:val="80"/>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w w:val="80"/>
                      <w:szCs w:val="21"/>
                      <w:lang w:val="en-US"/>
                    </w:rPr>
                  </w:pPr>
                  <w:r>
                    <w:rPr>
                      <w:rFonts w:ascii="Times New Roman" w:hAnsi="Times New Roman" w:cs="Times New Roman"/>
                      <w:w w:val="80"/>
                      <w:szCs w:val="21"/>
                      <w:lang w:val="en-US"/>
                    </w:rPr>
                    <w:t>32</w:t>
                  </w: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r>
                    <w:rPr>
                      <w:rFonts w:hint="eastAsia" w:ascii="Times New Roman" w:hAnsi="Times New Roman" w:cs="Times New Roman"/>
                      <w:w w:val="80"/>
                      <w:szCs w:val="21"/>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011010L</w:t>
                  </w:r>
                </w:p>
              </w:tc>
              <w:tc>
                <w:tcPr>
                  <w:tcW w:w="1974"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rPr>
                      <w:rFonts w:ascii="Times New Roman" w:hAnsi="Times New Roman" w:cs="Times New Roman"/>
                      <w:w w:val="80"/>
                      <w:szCs w:val="21"/>
                    </w:rPr>
                  </w:pPr>
                  <w:r>
                    <w:rPr>
                      <w:rFonts w:hint="eastAsia" w:ascii="Times New Roman" w:hAnsi="Times New Roman" w:cs="Times New Roman"/>
                      <w:w w:val="80"/>
                    </w:rPr>
                    <w:t>第四纪与地貌</w:t>
                  </w:r>
                </w:p>
              </w:tc>
              <w:tc>
                <w:tcPr>
                  <w:tcW w:w="446" w:type="dxa"/>
                  <w:vMerge w:val="continue"/>
                  <w:tcBorders>
                    <w:left w:val="single" w:color="auto" w:sz="4" w:space="0"/>
                    <w:right w:val="single" w:color="auto" w:sz="4" w:space="0"/>
                  </w:tcBorders>
                  <w:vAlign w:val="center"/>
                </w:tcPr>
                <w:p>
                  <w:pPr>
                    <w:widowControl/>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w w:val="80"/>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w w:val="80"/>
                      <w:szCs w:val="21"/>
                      <w:lang w:val="en-US"/>
                    </w:rPr>
                  </w:pPr>
                  <w:r>
                    <w:rPr>
                      <w:rFonts w:ascii="Times New Roman" w:hAnsi="Times New Roman" w:cs="Times New Roman"/>
                      <w:w w:val="80"/>
                      <w:szCs w:val="21"/>
                      <w:lang w:val="en-US"/>
                    </w:rPr>
                    <w:t>32</w:t>
                  </w: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r>
                    <w:rPr>
                      <w:rFonts w:hint="eastAsia" w:ascii="Times New Roman" w:hAnsi="Times New Roman" w:cs="Times New Roman"/>
                      <w:w w:val="80"/>
                      <w:szCs w:val="21"/>
                    </w:rPr>
                    <w:t>●</w:t>
                  </w:r>
                </w:p>
              </w:tc>
              <w:tc>
                <w:tcPr>
                  <w:tcW w:w="446" w:type="dxa"/>
                  <w:tcBorders>
                    <w:top w:val="single" w:color="auto" w:sz="4" w:space="0"/>
                    <w:left w:val="single" w:color="auto" w:sz="4" w:space="0"/>
                    <w:bottom w:val="single" w:color="auto" w:sz="4" w:space="0"/>
                    <w:right w:val="single" w:color="auto" w:sz="4" w:space="0"/>
                  </w:tcBorders>
                  <w:vAlign w:val="center"/>
                </w:tcPr>
                <w:p>
                  <w:pPr>
                    <w:spacing w:line="260" w:lineRule="exact"/>
                    <w:ind w:left="-57" w:right="-57"/>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exact"/>
                    <w:ind w:left="-79" w:right="-113"/>
                    <w:jc w:val="center"/>
                    <w:rPr>
                      <w:rFonts w:ascii="Times New Roman" w:hAnsi="Times New Roman" w:cs="Times New Roman"/>
                      <w:w w:val="80"/>
                    </w:rPr>
                  </w:pPr>
                  <w:r>
                    <w:rPr>
                      <w:rFonts w:ascii="Times New Roman" w:hAnsi="Times New Roman" w:cs="Times New Roman"/>
                      <w:w w:val="80"/>
                    </w:rPr>
                    <w:t>010418L</w:t>
                  </w:r>
                </w:p>
              </w:tc>
              <w:tc>
                <w:tcPr>
                  <w:tcW w:w="19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exact"/>
                    <w:ind w:left="-79" w:right="-113"/>
                    <w:jc w:val="both"/>
                    <w:rPr>
                      <w:rFonts w:ascii="Times New Roman" w:hAnsi="Times New Roman" w:cs="Times New Roman"/>
                      <w:w w:val="80"/>
                      <w:lang w:val="en-US"/>
                    </w:rPr>
                  </w:pPr>
                  <w:r>
                    <w:rPr>
                      <w:rFonts w:hint="eastAsia" w:ascii="Times New Roman" w:hAnsi="Times New Roman" w:cs="Times New Roman"/>
                      <w:w w:val="80"/>
                    </w:rPr>
                    <w:t>环境岩土工程</w:t>
                  </w:r>
                </w:p>
              </w:tc>
              <w:tc>
                <w:tcPr>
                  <w:tcW w:w="446" w:type="dxa"/>
                  <w:vMerge w:val="continue"/>
                  <w:tcBorders>
                    <w:left w:val="single" w:color="auto" w:sz="4" w:space="0"/>
                    <w:right w:val="single" w:color="auto" w:sz="4" w:space="0"/>
                  </w:tcBorders>
                  <w:shd w:val="clear" w:color="auto" w:fill="FFFFFF" w:themeFill="background1"/>
                  <w:vAlign w:val="center"/>
                </w:tcPr>
                <w:p>
                  <w:pPr>
                    <w:spacing w:line="240" w:lineRule="exact"/>
                    <w:ind w:left="-79" w:right="-113"/>
                    <w:jc w:val="center"/>
                    <w:rPr>
                      <w:rFonts w:ascii="Times New Roman" w:hAnsi="Times New Roman" w:cs="Times New Roman"/>
                      <w:w w:val="80"/>
                      <w:lang w:val="en-US"/>
                    </w:rPr>
                  </w:pPr>
                </w:p>
              </w:tc>
              <w:tc>
                <w:tcPr>
                  <w:tcW w:w="4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exact"/>
                    <w:ind w:left="-79" w:right="-113"/>
                    <w:jc w:val="center"/>
                    <w:rPr>
                      <w:rFonts w:ascii="Times New Roman" w:hAnsi="Times New Roman" w:cs="Times New Roman"/>
                      <w:w w:val="80"/>
                      <w:lang w:val="en-US"/>
                    </w:rPr>
                  </w:pPr>
                  <w:r>
                    <w:rPr>
                      <w:rFonts w:ascii="Times New Roman" w:hAnsi="Times New Roman" w:cs="Times New Roman"/>
                      <w:w w:val="80"/>
                      <w:lang w:val="en-US"/>
                    </w:rPr>
                    <w:t>1.5</w:t>
                  </w:r>
                </w:p>
              </w:tc>
              <w:tc>
                <w:tcPr>
                  <w:tcW w:w="4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exact"/>
                    <w:ind w:left="-79" w:right="-113"/>
                    <w:jc w:val="center"/>
                    <w:rPr>
                      <w:rFonts w:ascii="Times New Roman" w:hAnsi="Times New Roman" w:cs="Times New Roman"/>
                      <w:w w:val="80"/>
                      <w:lang w:val="en-US"/>
                    </w:rPr>
                  </w:pPr>
                  <w:r>
                    <w:rPr>
                      <w:rFonts w:ascii="Times New Roman" w:hAnsi="Times New Roman" w:cs="Times New Roman"/>
                      <w:w w:val="80"/>
                      <w:lang w:val="en-US"/>
                    </w:rPr>
                    <w:t>24</w:t>
                  </w:r>
                </w:p>
              </w:tc>
              <w:tc>
                <w:tcPr>
                  <w:tcW w:w="4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exact"/>
                    <w:ind w:left="-79" w:right="-113"/>
                    <w:jc w:val="center"/>
                    <w:rPr>
                      <w:rFonts w:ascii="Times New Roman" w:hAnsi="Times New Roman" w:cs="Times New Roman"/>
                      <w:w w:val="80"/>
                      <w:lang w:val="en-US"/>
                    </w:rPr>
                  </w:pPr>
                </w:p>
              </w:tc>
              <w:tc>
                <w:tcPr>
                  <w:tcW w:w="4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exact"/>
                    <w:ind w:left="-79" w:right="-113"/>
                    <w:jc w:val="center"/>
                    <w:rPr>
                      <w:rFonts w:ascii="Times New Roman" w:hAnsi="Times New Roman" w:cs="Times New Roman"/>
                      <w:w w:val="80"/>
                      <w:lang w:val="en-US"/>
                    </w:rPr>
                  </w:pPr>
                </w:p>
              </w:tc>
              <w:tc>
                <w:tcPr>
                  <w:tcW w:w="447" w:type="dxa"/>
                  <w:tcBorders>
                    <w:top w:val="single" w:color="auto" w:sz="4" w:space="0"/>
                    <w:left w:val="single" w:color="auto" w:sz="12" w:space="0"/>
                    <w:bottom w:val="single" w:color="auto" w:sz="4" w:space="0"/>
                    <w:right w:val="single" w:color="auto" w:sz="4" w:space="0"/>
                  </w:tcBorders>
                  <w:shd w:val="clear" w:color="auto" w:fill="FFFFFF" w:themeFill="background1"/>
                  <w:vAlign w:val="center"/>
                </w:tcPr>
                <w:p>
                  <w:pPr>
                    <w:spacing w:line="240" w:lineRule="exact"/>
                    <w:ind w:left="-79" w:right="-113"/>
                    <w:jc w:val="center"/>
                    <w:rPr>
                      <w:rFonts w:ascii="Times New Roman" w:hAnsi="Times New Roman" w:cs="Times New Roman"/>
                      <w:w w:val="80"/>
                      <w:lang w:val="en-US"/>
                    </w:rPr>
                  </w:pPr>
                </w:p>
              </w:tc>
              <w:tc>
                <w:tcPr>
                  <w:tcW w:w="4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exact"/>
                    <w:ind w:left="-79" w:right="-113"/>
                    <w:jc w:val="center"/>
                    <w:rPr>
                      <w:rFonts w:ascii="Times New Roman" w:hAnsi="Times New Roman" w:cs="Times New Roman"/>
                      <w:w w:val="80"/>
                      <w:lang w:val="en-US"/>
                    </w:rPr>
                  </w:pPr>
                </w:p>
              </w:tc>
              <w:tc>
                <w:tcPr>
                  <w:tcW w:w="4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exact"/>
                    <w:ind w:left="-79" w:right="-113"/>
                    <w:jc w:val="center"/>
                    <w:rPr>
                      <w:rFonts w:ascii="Times New Roman" w:hAnsi="Times New Roman" w:cs="Times New Roman"/>
                      <w:w w:val="80"/>
                      <w:lang w:val="en-US"/>
                    </w:rPr>
                  </w:pPr>
                </w:p>
              </w:tc>
              <w:tc>
                <w:tcPr>
                  <w:tcW w:w="4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exact"/>
                    <w:ind w:left="-79" w:right="-113"/>
                    <w:jc w:val="center"/>
                    <w:rPr>
                      <w:rFonts w:ascii="Times New Roman" w:hAnsi="Times New Roman" w:cs="Times New Roman"/>
                      <w:w w:val="80"/>
                      <w:lang w:val="en-US"/>
                    </w:rPr>
                  </w:pPr>
                </w:p>
              </w:tc>
              <w:tc>
                <w:tcPr>
                  <w:tcW w:w="4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exact"/>
                    <w:ind w:left="-79" w:right="-113"/>
                    <w:jc w:val="center"/>
                    <w:rPr>
                      <w:rFonts w:ascii="Times New Roman" w:hAnsi="Times New Roman" w:cs="Times New Roman"/>
                      <w:w w:val="80"/>
                      <w:lang w:val="en-US"/>
                    </w:rPr>
                  </w:pPr>
                </w:p>
              </w:tc>
              <w:tc>
                <w:tcPr>
                  <w:tcW w:w="4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exact"/>
                    <w:ind w:left="-79" w:right="-113"/>
                    <w:jc w:val="center"/>
                    <w:rPr>
                      <w:rFonts w:ascii="Times New Roman" w:hAnsi="Times New Roman" w:cs="Times New Roman"/>
                      <w:w w:val="80"/>
                      <w:lang w:val="en-US"/>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shd w:val="clear" w:color="FFFFFF" w:fill="D9D9D9"/>
                    </w:rPr>
                  </w:pPr>
                  <w:r>
                    <w:rPr>
                      <w:rFonts w:hint="eastAsia" w:ascii="Times New Roman" w:hAnsi="Times New Roman" w:cs="Times New Roman"/>
                      <w:w w:val="8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4"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lang w:val="en-US"/>
                    </w:rPr>
                  </w:pPr>
                  <w:r>
                    <w:rPr>
                      <w:rFonts w:ascii="Times New Roman" w:hAnsi="Times New Roman" w:cs="Times New Roman"/>
                      <w:w w:val="80"/>
                      <w:szCs w:val="21"/>
                    </w:rPr>
                    <w:t>010703L</w:t>
                  </w:r>
                </w:p>
              </w:tc>
              <w:tc>
                <w:tcPr>
                  <w:tcW w:w="1974" w:type="dxa"/>
                  <w:tcBorders>
                    <w:top w:val="single" w:color="auto" w:sz="4" w:space="0"/>
                    <w:left w:val="single" w:color="auto" w:sz="4" w:space="0"/>
                    <w:bottom w:val="single" w:color="auto" w:sz="4" w:space="0"/>
                    <w:right w:val="single" w:color="auto" w:sz="4" w:space="0"/>
                  </w:tcBorders>
                  <w:vAlign w:val="center"/>
                </w:tcPr>
                <w:p>
                  <w:pPr>
                    <w:spacing w:line="240" w:lineRule="exact"/>
                    <w:ind w:left="-79" w:right="-113"/>
                    <w:rPr>
                      <w:rFonts w:ascii="Times New Roman" w:hAnsi="Times New Roman" w:cs="Times New Roman"/>
                      <w:w w:val="80"/>
                      <w:lang w:val="en-US"/>
                    </w:rPr>
                  </w:pPr>
                  <w:r>
                    <w:rPr>
                      <w:rFonts w:hint="eastAsia" w:ascii="Times New Roman" w:hAnsi="Times New Roman" w:cs="Times New Roman"/>
                      <w:w w:val="80"/>
                    </w:rPr>
                    <w:t>安全工程概论</w:t>
                  </w:r>
                </w:p>
              </w:tc>
              <w:tc>
                <w:tcPr>
                  <w:tcW w:w="446" w:type="dxa"/>
                  <w:vMerge w:val="continue"/>
                  <w:tcBorders>
                    <w:left w:val="single" w:color="auto" w:sz="4" w:space="0"/>
                    <w:bottom w:val="single" w:color="auto" w:sz="4" w:space="0"/>
                    <w:right w:val="single" w:color="auto" w:sz="4" w:space="0"/>
                  </w:tcBorders>
                  <w:vAlign w:val="center"/>
                </w:tcPr>
                <w:p>
                  <w:pPr>
                    <w:spacing w:line="240" w:lineRule="exac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w w:val="80"/>
                      <w:szCs w:val="21"/>
                      <w:lang w:val="en-US"/>
                    </w:rPr>
                  </w:pPr>
                  <w:r>
                    <w:rPr>
                      <w:rFonts w:ascii="Times New Roman" w:hAnsi="Times New Roman" w:cs="Times New Roman"/>
                      <w:w w:val="80"/>
                      <w:szCs w:val="21"/>
                      <w:lang w:val="en-US"/>
                    </w:rPr>
                    <w:t>2</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w w:val="80"/>
                      <w:szCs w:val="21"/>
                      <w:lang w:val="en-US"/>
                    </w:rPr>
                  </w:pPr>
                  <w:r>
                    <w:rPr>
                      <w:rFonts w:ascii="Times New Roman" w:hAnsi="Times New Roman" w:cs="Times New Roman"/>
                      <w:w w:val="80"/>
                      <w:szCs w:val="21"/>
                      <w:lang w:val="en-US"/>
                    </w:rPr>
                    <w:t>32</w:t>
                  </w: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7" w:type="dxa"/>
                  <w:tcBorders>
                    <w:top w:val="single" w:color="auto" w:sz="4" w:space="0"/>
                    <w:left w:val="single" w:color="auto" w:sz="12"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r>
          </w:tbl>
          <w:p>
            <w:pPr>
              <w:adjustRightInd w:val="0"/>
              <w:snapToGrid w:val="0"/>
              <w:spacing w:before="240" w:beforeLines="100" w:after="240" w:afterLines="100"/>
              <w:outlineLvl w:val="1"/>
              <w:rPr>
                <w:rFonts w:ascii="Times New Roman" w:hAnsi="Times New Roman" w:cs="Times New Roman"/>
                <w:b/>
                <w:bCs/>
                <w:w w:val="80"/>
                <w:sz w:val="24"/>
                <w:szCs w:val="24"/>
              </w:rPr>
            </w:pPr>
            <w:r>
              <w:rPr>
                <w:rFonts w:hint="eastAsia" w:ascii="Times New Roman" w:hAnsi="Times New Roman" w:cs="Times New Roman"/>
                <w:b/>
                <w:bCs/>
                <w:w w:val="80"/>
                <w:sz w:val="24"/>
                <w:szCs w:val="24"/>
              </w:rPr>
              <w:t>（六）集中实践环节（必修</w:t>
            </w:r>
            <w:r>
              <w:rPr>
                <w:rFonts w:ascii="Times New Roman" w:hAnsi="Times New Roman" w:cs="Times New Roman"/>
                <w:b/>
                <w:bCs/>
                <w:w w:val="80"/>
                <w:sz w:val="24"/>
                <w:szCs w:val="24"/>
                <w:lang w:val="en-US"/>
              </w:rPr>
              <w:t>39</w:t>
            </w:r>
            <w:r>
              <w:rPr>
                <w:rFonts w:hint="eastAsia" w:ascii="Times New Roman" w:hAnsi="Times New Roman" w:cs="Times New Roman"/>
                <w:b/>
                <w:bCs/>
                <w:w w:val="80"/>
                <w:sz w:val="24"/>
                <w:szCs w:val="24"/>
              </w:rPr>
              <w:t>学分）</w:t>
            </w:r>
          </w:p>
          <w:p>
            <w:pPr>
              <w:adjustRightInd w:val="0"/>
              <w:snapToGrid w:val="0"/>
              <w:spacing w:before="240" w:beforeLines="100" w:after="240" w:afterLines="100"/>
              <w:outlineLvl w:val="1"/>
              <w:rPr>
                <w:rFonts w:ascii="Times New Roman" w:hAnsi="Times New Roman" w:cs="Times New Roman"/>
                <w:b/>
                <w:bCs/>
                <w:w w:val="80"/>
                <w:sz w:val="24"/>
                <w:szCs w:val="24"/>
              </w:rPr>
            </w:pPr>
          </w:p>
          <w:tbl>
            <w:tblPr>
              <w:tblStyle w:val="9"/>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777"/>
              <w:gridCol w:w="2042"/>
              <w:gridCol w:w="386"/>
              <w:gridCol w:w="386"/>
              <w:gridCol w:w="352"/>
              <w:gridCol w:w="359"/>
              <w:gridCol w:w="360"/>
              <w:gridCol w:w="359"/>
              <w:gridCol w:w="360"/>
              <w:gridCol w:w="366"/>
              <w:gridCol w:w="265"/>
              <w:gridCol w:w="266"/>
              <w:gridCol w:w="305"/>
              <w:gridCol w:w="266"/>
              <w:gridCol w:w="265"/>
              <w:gridCol w:w="305"/>
              <w:gridCol w:w="265"/>
              <w:gridCol w:w="266"/>
              <w:gridCol w:w="305"/>
              <w:gridCol w:w="266"/>
              <w:gridCol w:w="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4" w:hRule="atLeast"/>
                <w:jc w:val="center"/>
              </w:trPr>
              <w:tc>
                <w:tcPr>
                  <w:tcW w:w="777" w:type="dxa"/>
                  <w:vMerge w:val="restart"/>
                  <w:vAlign w:val="center"/>
                </w:tcPr>
                <w:p>
                  <w:pPr>
                    <w:spacing w:line="0" w:lineRule="atLeast"/>
                    <w:ind w:left="-79" w:right="-113"/>
                    <w:jc w:val="center"/>
                    <w:rPr>
                      <w:rFonts w:ascii="Times New Roman" w:hAnsi="Times New Roman" w:cs="Times New Roman"/>
                      <w:w w:val="80"/>
                      <w:szCs w:val="21"/>
                    </w:rPr>
                  </w:pPr>
                  <w:r>
                    <w:rPr>
                      <w:rFonts w:hint="eastAsia" w:ascii="Times New Roman" w:hAnsi="Times New Roman" w:cs="Times New Roman"/>
                      <w:w w:val="80"/>
                      <w:szCs w:val="21"/>
                    </w:rPr>
                    <w:t>课程代码</w:t>
                  </w:r>
                </w:p>
              </w:tc>
              <w:tc>
                <w:tcPr>
                  <w:tcW w:w="2042" w:type="dxa"/>
                  <w:vMerge w:val="restart"/>
                  <w:vAlign w:val="center"/>
                </w:tcPr>
                <w:p>
                  <w:pPr>
                    <w:spacing w:line="0" w:lineRule="atLeast"/>
                    <w:ind w:left="-57" w:right="-57"/>
                    <w:jc w:val="center"/>
                    <w:rPr>
                      <w:rFonts w:ascii="Times New Roman" w:hAnsi="Times New Roman" w:cs="Times New Roman"/>
                      <w:w w:val="80"/>
                      <w:szCs w:val="21"/>
                    </w:rPr>
                  </w:pPr>
                  <w:r>
                    <w:rPr>
                      <w:rFonts w:hint="eastAsia" w:ascii="Times New Roman" w:hAnsi="Times New Roman" w:cs="Times New Roman"/>
                      <w:w w:val="80"/>
                      <w:szCs w:val="21"/>
                    </w:rPr>
                    <w:t>课程名称</w:t>
                  </w:r>
                </w:p>
              </w:tc>
              <w:tc>
                <w:tcPr>
                  <w:tcW w:w="386" w:type="dxa"/>
                  <w:vMerge w:val="restart"/>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课程性质</w:t>
                  </w:r>
                </w:p>
              </w:tc>
              <w:tc>
                <w:tcPr>
                  <w:tcW w:w="386" w:type="dxa"/>
                  <w:vMerge w:val="restart"/>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学</w:t>
                  </w:r>
                </w:p>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分</w:t>
                  </w:r>
                </w:p>
              </w:tc>
              <w:tc>
                <w:tcPr>
                  <w:tcW w:w="2156" w:type="dxa"/>
                  <w:gridSpan w:val="6"/>
                  <w:tcBorders>
                    <w:right w:val="single" w:color="auto" w:sz="12"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学时</w:t>
                  </w:r>
                </w:p>
              </w:tc>
              <w:tc>
                <w:tcPr>
                  <w:tcW w:w="3068" w:type="dxa"/>
                  <w:gridSpan w:val="11"/>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736" w:hRule="atLeast"/>
                <w:jc w:val="center"/>
              </w:trPr>
              <w:tc>
                <w:tcPr>
                  <w:tcW w:w="777" w:type="dxa"/>
                  <w:vMerge w:val="continue"/>
                  <w:vAlign w:val="center"/>
                </w:tcPr>
                <w:p>
                  <w:pPr>
                    <w:spacing w:line="0" w:lineRule="atLeast"/>
                    <w:ind w:left="-79" w:right="-113"/>
                    <w:jc w:val="center"/>
                    <w:rPr>
                      <w:rFonts w:ascii="Times New Roman" w:hAnsi="Times New Roman" w:cs="Times New Roman"/>
                      <w:w w:val="80"/>
                      <w:szCs w:val="21"/>
                    </w:rPr>
                  </w:pPr>
                </w:p>
              </w:tc>
              <w:tc>
                <w:tcPr>
                  <w:tcW w:w="2042" w:type="dxa"/>
                  <w:vMerge w:val="continue"/>
                  <w:vAlign w:val="center"/>
                </w:tcPr>
                <w:p>
                  <w:pPr>
                    <w:spacing w:line="0" w:lineRule="atLeast"/>
                    <w:ind w:left="-57" w:right="-57"/>
                    <w:jc w:val="center"/>
                    <w:rPr>
                      <w:rFonts w:ascii="Times New Roman" w:hAnsi="Times New Roman" w:cs="Times New Roman"/>
                      <w:w w:val="80"/>
                      <w:szCs w:val="21"/>
                    </w:rPr>
                  </w:pPr>
                </w:p>
              </w:tc>
              <w:tc>
                <w:tcPr>
                  <w:tcW w:w="386" w:type="dxa"/>
                  <w:vMerge w:val="continue"/>
                  <w:vAlign w:val="center"/>
                </w:tcPr>
                <w:p>
                  <w:pPr>
                    <w:spacing w:line="0" w:lineRule="atLeast"/>
                    <w:ind w:left="-96" w:right="-96"/>
                    <w:jc w:val="center"/>
                    <w:rPr>
                      <w:rFonts w:ascii="Times New Roman" w:hAnsi="Times New Roman" w:cs="Times New Roman"/>
                      <w:w w:val="80"/>
                      <w:szCs w:val="21"/>
                    </w:rPr>
                  </w:pPr>
                </w:p>
              </w:tc>
              <w:tc>
                <w:tcPr>
                  <w:tcW w:w="386" w:type="dxa"/>
                  <w:vMerge w:val="continue"/>
                  <w:vAlign w:val="center"/>
                </w:tcPr>
                <w:p>
                  <w:pPr>
                    <w:spacing w:line="0" w:lineRule="atLeast"/>
                    <w:ind w:left="-96" w:right="-96"/>
                    <w:jc w:val="center"/>
                    <w:rPr>
                      <w:rFonts w:ascii="Times New Roman" w:hAnsi="Times New Roman" w:cs="Times New Roman"/>
                      <w:w w:val="80"/>
                      <w:szCs w:val="21"/>
                    </w:rPr>
                  </w:pPr>
                </w:p>
              </w:tc>
              <w:tc>
                <w:tcPr>
                  <w:tcW w:w="352" w:type="dxa"/>
                  <w:tcBorders>
                    <w:right w:val="single" w:color="auto" w:sz="2"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理</w:t>
                  </w:r>
                </w:p>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论</w:t>
                  </w:r>
                </w:p>
              </w:tc>
              <w:tc>
                <w:tcPr>
                  <w:tcW w:w="359" w:type="dxa"/>
                  <w:tcBorders>
                    <w:left w:val="single" w:color="auto" w:sz="2"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实</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验</w:t>
                  </w:r>
                </w:p>
              </w:tc>
              <w:tc>
                <w:tcPr>
                  <w:tcW w:w="360" w:type="dxa"/>
                  <w:tcBorders>
                    <w:left w:val="single" w:color="auto" w:sz="2"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上</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机</w:t>
                  </w:r>
                </w:p>
              </w:tc>
              <w:tc>
                <w:tcPr>
                  <w:tcW w:w="359" w:type="dxa"/>
                  <w:tcBorders>
                    <w:left w:val="single" w:color="auto" w:sz="2"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实</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训</w:t>
                  </w:r>
                </w:p>
              </w:tc>
              <w:tc>
                <w:tcPr>
                  <w:tcW w:w="360" w:type="dxa"/>
                  <w:tcBorders>
                    <w:left w:val="single" w:color="auto" w:sz="2"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设</w:t>
                  </w:r>
                </w:p>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计</w:t>
                  </w:r>
                </w:p>
              </w:tc>
              <w:tc>
                <w:tcPr>
                  <w:tcW w:w="366" w:type="dxa"/>
                  <w:tcBorders>
                    <w:left w:val="single" w:color="auto" w:sz="2" w:space="0"/>
                    <w:right w:val="single" w:color="auto" w:sz="2" w:space="0"/>
                  </w:tcBorders>
                  <w:vAlign w:val="center"/>
                </w:tcPr>
                <w:p>
                  <w:pPr>
                    <w:adjustRightInd w:val="0"/>
                    <w:snapToGrid w:val="0"/>
                    <w:spacing w:line="192" w:lineRule="auto"/>
                    <w:jc w:val="center"/>
                    <w:rPr>
                      <w:rFonts w:ascii="Times New Roman" w:hAnsi="Times New Roman" w:cs="Times New Roman"/>
                      <w:w w:val="80"/>
                      <w:szCs w:val="21"/>
                    </w:rPr>
                  </w:pPr>
                  <w:r>
                    <w:rPr>
                      <w:rFonts w:hint="eastAsia" w:ascii="Times New Roman" w:hAnsi="Times New Roman" w:cs="Times New Roman"/>
                      <w:w w:val="80"/>
                      <w:szCs w:val="21"/>
                    </w:rPr>
                    <w:t>实习</w:t>
                  </w:r>
                </w:p>
              </w:tc>
              <w:tc>
                <w:tcPr>
                  <w:tcW w:w="265" w:type="dxa"/>
                  <w:tcBorders>
                    <w:left w:val="single" w:color="auto" w:sz="12" w:space="0"/>
                    <w:right w:val="single" w:color="auto" w:sz="2" w:space="0"/>
                  </w:tcBorders>
                  <w:vAlign w:val="center"/>
                </w:tcPr>
                <w:p>
                  <w:pPr>
                    <w:spacing w:line="0" w:lineRule="atLeast"/>
                    <w:ind w:left="-96" w:right="-96"/>
                    <w:jc w:val="center"/>
                    <w:rPr>
                      <w:rFonts w:ascii="Times New Roman" w:hAnsi="Times New Roman" w:cs="Times New Roman"/>
                      <w:w w:val="80"/>
                      <w:szCs w:val="21"/>
                    </w:rPr>
                  </w:pPr>
                  <w:r>
                    <w:rPr>
                      <w:rFonts w:ascii="Times New Roman" w:hAnsi="Times New Roman" w:cs="Times New Roman"/>
                      <w:w w:val="80"/>
                      <w:szCs w:val="21"/>
                    </w:rPr>
                    <w:t>1</w:t>
                  </w:r>
                </w:p>
              </w:tc>
              <w:tc>
                <w:tcPr>
                  <w:tcW w:w="266" w:type="dxa"/>
                  <w:tcBorders>
                    <w:left w:val="single" w:color="auto" w:sz="2" w:space="0"/>
                    <w:right w:val="single" w:color="auto" w:sz="2" w:space="0"/>
                  </w:tcBorders>
                  <w:vAlign w:val="center"/>
                </w:tcPr>
                <w:p>
                  <w:pPr>
                    <w:spacing w:line="0" w:lineRule="atLeast"/>
                    <w:ind w:left="-96" w:right="-96"/>
                    <w:jc w:val="center"/>
                    <w:rPr>
                      <w:rFonts w:ascii="Times New Roman" w:hAnsi="Times New Roman" w:cs="Times New Roman"/>
                      <w:w w:val="80"/>
                      <w:szCs w:val="21"/>
                    </w:rPr>
                  </w:pPr>
                  <w:r>
                    <w:rPr>
                      <w:rFonts w:ascii="Times New Roman" w:hAnsi="Times New Roman" w:cs="Times New Roman"/>
                      <w:w w:val="80"/>
                      <w:szCs w:val="21"/>
                    </w:rPr>
                    <w:t>2</w:t>
                  </w:r>
                </w:p>
              </w:tc>
              <w:tc>
                <w:tcPr>
                  <w:tcW w:w="305" w:type="dxa"/>
                  <w:tcBorders>
                    <w:left w:val="single" w:color="auto" w:sz="2" w:space="0"/>
                    <w:right w:val="single" w:color="auto" w:sz="2"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夏Ⅰ</w:t>
                  </w:r>
                </w:p>
              </w:tc>
              <w:tc>
                <w:tcPr>
                  <w:tcW w:w="266" w:type="dxa"/>
                  <w:tcBorders>
                    <w:left w:val="single" w:color="auto" w:sz="2" w:space="0"/>
                    <w:right w:val="single" w:color="auto" w:sz="2" w:space="0"/>
                  </w:tcBorders>
                  <w:vAlign w:val="center"/>
                </w:tcPr>
                <w:p>
                  <w:pPr>
                    <w:spacing w:line="0" w:lineRule="atLeast"/>
                    <w:ind w:left="-96" w:right="-96"/>
                    <w:jc w:val="center"/>
                    <w:rPr>
                      <w:rFonts w:ascii="Times New Roman" w:hAnsi="Times New Roman" w:cs="Times New Roman"/>
                      <w:w w:val="80"/>
                      <w:szCs w:val="21"/>
                    </w:rPr>
                  </w:pPr>
                  <w:r>
                    <w:rPr>
                      <w:rFonts w:ascii="Times New Roman" w:hAnsi="Times New Roman" w:cs="Times New Roman"/>
                      <w:w w:val="80"/>
                      <w:szCs w:val="21"/>
                    </w:rPr>
                    <w:t>3</w:t>
                  </w:r>
                </w:p>
              </w:tc>
              <w:tc>
                <w:tcPr>
                  <w:tcW w:w="265" w:type="dxa"/>
                  <w:tcBorders>
                    <w:left w:val="single" w:color="auto" w:sz="2" w:space="0"/>
                    <w:right w:val="single" w:color="auto" w:sz="2" w:space="0"/>
                  </w:tcBorders>
                  <w:vAlign w:val="center"/>
                </w:tcPr>
                <w:p>
                  <w:pPr>
                    <w:spacing w:line="0" w:lineRule="atLeast"/>
                    <w:ind w:left="-96" w:right="-96"/>
                    <w:jc w:val="center"/>
                    <w:rPr>
                      <w:rFonts w:ascii="Times New Roman" w:hAnsi="Times New Roman" w:cs="Times New Roman"/>
                      <w:w w:val="80"/>
                      <w:szCs w:val="21"/>
                    </w:rPr>
                  </w:pPr>
                  <w:r>
                    <w:rPr>
                      <w:rFonts w:ascii="Times New Roman" w:hAnsi="Times New Roman" w:cs="Times New Roman"/>
                      <w:w w:val="80"/>
                      <w:szCs w:val="21"/>
                    </w:rPr>
                    <w:t>4</w:t>
                  </w:r>
                </w:p>
              </w:tc>
              <w:tc>
                <w:tcPr>
                  <w:tcW w:w="305" w:type="dxa"/>
                  <w:tcBorders>
                    <w:left w:val="single" w:color="auto" w:sz="2" w:space="0"/>
                    <w:right w:val="single" w:color="auto" w:sz="2"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夏Ⅱ</w:t>
                  </w:r>
                </w:p>
              </w:tc>
              <w:tc>
                <w:tcPr>
                  <w:tcW w:w="265" w:type="dxa"/>
                  <w:tcBorders>
                    <w:left w:val="single" w:color="auto" w:sz="2" w:space="0"/>
                    <w:right w:val="single" w:color="auto" w:sz="2" w:space="0"/>
                  </w:tcBorders>
                  <w:vAlign w:val="center"/>
                </w:tcPr>
                <w:p>
                  <w:pPr>
                    <w:spacing w:line="0" w:lineRule="atLeast"/>
                    <w:ind w:left="-96" w:right="-96"/>
                    <w:jc w:val="center"/>
                    <w:rPr>
                      <w:rFonts w:ascii="Times New Roman" w:hAnsi="Times New Roman" w:cs="Times New Roman"/>
                      <w:w w:val="80"/>
                      <w:szCs w:val="21"/>
                    </w:rPr>
                  </w:pPr>
                  <w:r>
                    <w:rPr>
                      <w:rFonts w:ascii="Times New Roman" w:hAnsi="Times New Roman" w:cs="Times New Roman"/>
                      <w:w w:val="80"/>
                      <w:szCs w:val="21"/>
                    </w:rPr>
                    <w:t>5</w:t>
                  </w:r>
                </w:p>
              </w:tc>
              <w:tc>
                <w:tcPr>
                  <w:tcW w:w="266" w:type="dxa"/>
                  <w:tcBorders>
                    <w:left w:val="single" w:color="auto" w:sz="2" w:space="0"/>
                    <w:right w:val="single" w:color="auto" w:sz="2" w:space="0"/>
                  </w:tcBorders>
                  <w:vAlign w:val="center"/>
                </w:tcPr>
                <w:p>
                  <w:pPr>
                    <w:spacing w:line="0" w:lineRule="atLeast"/>
                    <w:ind w:left="-96" w:right="-96"/>
                    <w:jc w:val="center"/>
                    <w:rPr>
                      <w:rFonts w:ascii="Times New Roman" w:hAnsi="Times New Roman" w:cs="Times New Roman"/>
                      <w:w w:val="80"/>
                      <w:szCs w:val="21"/>
                    </w:rPr>
                  </w:pPr>
                  <w:r>
                    <w:rPr>
                      <w:rFonts w:ascii="Times New Roman" w:hAnsi="Times New Roman" w:cs="Times New Roman"/>
                      <w:w w:val="80"/>
                      <w:szCs w:val="21"/>
                    </w:rPr>
                    <w:t>6</w:t>
                  </w:r>
                </w:p>
              </w:tc>
              <w:tc>
                <w:tcPr>
                  <w:tcW w:w="305" w:type="dxa"/>
                  <w:tcBorders>
                    <w:left w:val="single" w:color="auto" w:sz="2" w:space="0"/>
                    <w:right w:val="single" w:color="auto" w:sz="2" w:space="0"/>
                  </w:tcBorders>
                  <w:vAlign w:val="center"/>
                </w:tcPr>
                <w:p>
                  <w:pPr>
                    <w:spacing w:line="0" w:lineRule="atLeast"/>
                    <w:ind w:left="-96" w:right="-96"/>
                    <w:jc w:val="center"/>
                    <w:rPr>
                      <w:rFonts w:ascii="Times New Roman" w:hAnsi="Times New Roman" w:cs="Times New Roman"/>
                      <w:w w:val="80"/>
                      <w:szCs w:val="21"/>
                    </w:rPr>
                  </w:pPr>
                  <w:r>
                    <w:rPr>
                      <w:rFonts w:hint="eastAsia" w:ascii="Times New Roman" w:hAnsi="Times New Roman" w:cs="Times New Roman"/>
                      <w:w w:val="80"/>
                      <w:szCs w:val="21"/>
                    </w:rPr>
                    <w:t>夏Ⅲ</w:t>
                  </w:r>
                </w:p>
              </w:tc>
              <w:tc>
                <w:tcPr>
                  <w:tcW w:w="266" w:type="dxa"/>
                  <w:tcBorders>
                    <w:left w:val="single" w:color="auto" w:sz="2" w:space="0"/>
                    <w:right w:val="single" w:color="auto" w:sz="2" w:space="0"/>
                  </w:tcBorders>
                  <w:vAlign w:val="center"/>
                </w:tcPr>
                <w:p>
                  <w:pPr>
                    <w:spacing w:line="0" w:lineRule="atLeast"/>
                    <w:ind w:left="-96" w:right="-96"/>
                    <w:jc w:val="center"/>
                    <w:rPr>
                      <w:rFonts w:ascii="Times New Roman" w:hAnsi="Times New Roman" w:cs="Times New Roman"/>
                      <w:w w:val="80"/>
                      <w:szCs w:val="21"/>
                    </w:rPr>
                  </w:pPr>
                  <w:r>
                    <w:rPr>
                      <w:rFonts w:ascii="Times New Roman" w:hAnsi="Times New Roman" w:cs="Times New Roman"/>
                      <w:w w:val="80"/>
                      <w:szCs w:val="21"/>
                    </w:rPr>
                    <w:t>7</w:t>
                  </w:r>
                </w:p>
              </w:tc>
              <w:tc>
                <w:tcPr>
                  <w:tcW w:w="294" w:type="dxa"/>
                  <w:tcBorders>
                    <w:left w:val="single" w:color="auto" w:sz="2" w:space="0"/>
                  </w:tcBorders>
                  <w:vAlign w:val="center"/>
                </w:tcPr>
                <w:p>
                  <w:pPr>
                    <w:spacing w:line="0" w:lineRule="atLeast"/>
                    <w:ind w:left="-96" w:right="-96"/>
                    <w:jc w:val="center"/>
                    <w:rPr>
                      <w:rFonts w:ascii="Times New Roman" w:hAnsi="Times New Roman" w:cs="Times New Roman"/>
                      <w:w w:val="80"/>
                      <w:szCs w:val="21"/>
                    </w:rPr>
                  </w:pPr>
                  <w:r>
                    <w:rPr>
                      <w:rFonts w:ascii="Times New Roman" w:hAnsi="Times New Roman" w:cs="Times New Roman"/>
                      <w:w w:val="8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46" w:hRule="exact"/>
                <w:jc w:val="center"/>
              </w:trPr>
              <w:tc>
                <w:tcPr>
                  <w:tcW w:w="777"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160101S</w:t>
                  </w:r>
                </w:p>
              </w:tc>
              <w:tc>
                <w:tcPr>
                  <w:tcW w:w="2042" w:type="dxa"/>
                  <w:vAlign w:val="center"/>
                </w:tcPr>
                <w:p>
                  <w:pPr>
                    <w:spacing w:line="240" w:lineRule="exact"/>
                    <w:ind w:left="-79" w:right="-113"/>
                    <w:rPr>
                      <w:rFonts w:ascii="Times New Roman" w:hAnsi="Times New Roman" w:cs="Times New Roman"/>
                      <w:w w:val="80"/>
                      <w:szCs w:val="21"/>
                    </w:rPr>
                  </w:pPr>
                  <w:r>
                    <w:rPr>
                      <w:rFonts w:hint="eastAsia" w:ascii="Times New Roman" w:hAnsi="Times New Roman" w:cs="Times New Roman"/>
                      <w:w w:val="80"/>
                      <w:szCs w:val="21"/>
                    </w:rPr>
                    <w:t>军训</w:t>
                  </w:r>
                </w:p>
              </w:tc>
              <w:tc>
                <w:tcPr>
                  <w:tcW w:w="386" w:type="dxa"/>
                  <w:vMerge w:val="restart"/>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必</w:t>
                  </w:r>
                </w:p>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修</w:t>
                  </w:r>
                </w:p>
              </w:tc>
              <w:tc>
                <w:tcPr>
                  <w:tcW w:w="38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2</w:t>
                  </w:r>
                </w:p>
              </w:tc>
              <w:tc>
                <w:tcPr>
                  <w:tcW w:w="352"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2</w:t>
                  </w:r>
                  <w:r>
                    <w:rPr>
                      <w:rFonts w:hint="eastAsia" w:ascii="Times New Roman" w:hAnsi="Times New Roman" w:cs="Times New Roman"/>
                      <w:w w:val="80"/>
                      <w:szCs w:val="21"/>
                    </w:rPr>
                    <w:t>周</w:t>
                  </w:r>
                </w:p>
              </w:tc>
              <w:tc>
                <w:tcPr>
                  <w:tcW w:w="360" w:type="dxa"/>
                  <w:vAlign w:val="center"/>
                </w:tcPr>
                <w:p>
                  <w:pPr>
                    <w:spacing w:line="240" w:lineRule="exact"/>
                    <w:ind w:left="-79" w:right="-113"/>
                    <w:jc w:val="center"/>
                    <w:rPr>
                      <w:rFonts w:ascii="Times New Roman" w:hAnsi="Times New Roman" w:cs="Times New Roman"/>
                      <w:w w:val="80"/>
                      <w:szCs w:val="21"/>
                    </w:rPr>
                  </w:pPr>
                </w:p>
              </w:tc>
              <w:tc>
                <w:tcPr>
                  <w:tcW w:w="366" w:type="dxa"/>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12"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w:t>
                  </w: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94"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46" w:hRule="exact"/>
                <w:jc w:val="center"/>
              </w:trPr>
              <w:tc>
                <w:tcPr>
                  <w:tcW w:w="777"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010401S</w:t>
                  </w:r>
                </w:p>
              </w:tc>
              <w:tc>
                <w:tcPr>
                  <w:tcW w:w="2042" w:type="dxa"/>
                  <w:vAlign w:val="center"/>
                </w:tcPr>
                <w:p>
                  <w:pPr>
                    <w:spacing w:line="240" w:lineRule="exact"/>
                    <w:ind w:left="-79" w:right="-113"/>
                    <w:rPr>
                      <w:rFonts w:ascii="Times New Roman" w:hAnsi="Times New Roman" w:cs="Times New Roman"/>
                      <w:w w:val="80"/>
                      <w:szCs w:val="21"/>
                    </w:rPr>
                  </w:pPr>
                  <w:r>
                    <w:rPr>
                      <w:rFonts w:hint="eastAsia" w:ascii="Times New Roman" w:hAnsi="Times New Roman" w:cs="Times New Roman"/>
                      <w:w w:val="80"/>
                      <w:szCs w:val="21"/>
                      <w:lang w:val="en-US"/>
                    </w:rPr>
                    <w:t>碳储工程</w:t>
                  </w:r>
                  <w:r>
                    <w:rPr>
                      <w:rFonts w:hint="eastAsia" w:ascii="Times New Roman" w:hAnsi="Times New Roman" w:cs="Times New Roman"/>
                      <w:w w:val="80"/>
                      <w:szCs w:val="21"/>
                    </w:rPr>
                    <w:t>认识实习</w:t>
                  </w:r>
                </w:p>
              </w:tc>
              <w:tc>
                <w:tcPr>
                  <w:tcW w:w="386" w:type="dxa"/>
                  <w:vMerge w:val="continue"/>
                  <w:vAlign w:val="center"/>
                </w:tcPr>
                <w:p>
                  <w:pPr>
                    <w:spacing w:line="240" w:lineRule="exact"/>
                    <w:ind w:left="-79" w:right="-113"/>
                    <w:jc w:val="center"/>
                    <w:rPr>
                      <w:rFonts w:ascii="Times New Roman" w:hAnsi="Times New Roman" w:cs="Times New Roman"/>
                      <w:w w:val="80"/>
                      <w:szCs w:val="21"/>
                    </w:rPr>
                  </w:pPr>
                </w:p>
              </w:tc>
              <w:tc>
                <w:tcPr>
                  <w:tcW w:w="38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1</w:t>
                  </w:r>
                </w:p>
              </w:tc>
              <w:tc>
                <w:tcPr>
                  <w:tcW w:w="352"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6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1</w:t>
                  </w:r>
                  <w:r>
                    <w:rPr>
                      <w:rFonts w:hint="eastAsia" w:ascii="Times New Roman" w:hAnsi="Times New Roman" w:cs="Times New Roman"/>
                      <w:w w:val="80"/>
                      <w:szCs w:val="21"/>
                    </w:rPr>
                    <w:t>周</w:t>
                  </w:r>
                </w:p>
              </w:tc>
              <w:tc>
                <w:tcPr>
                  <w:tcW w:w="265" w:type="dxa"/>
                  <w:tcBorders>
                    <w:left w:val="single" w:color="auto" w:sz="12"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w:t>
                  </w: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94"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6" w:hRule="exact"/>
                <w:jc w:val="center"/>
              </w:trPr>
              <w:tc>
                <w:tcPr>
                  <w:tcW w:w="777" w:type="dxa"/>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050110S</w:t>
                  </w:r>
                </w:p>
              </w:tc>
              <w:tc>
                <w:tcPr>
                  <w:tcW w:w="2042" w:type="dxa"/>
                  <w:vAlign w:val="center"/>
                </w:tcPr>
                <w:p>
                  <w:pPr>
                    <w:spacing w:line="240" w:lineRule="exact"/>
                    <w:ind w:left="-79" w:right="-113"/>
                    <w:rPr>
                      <w:rFonts w:ascii="Times New Roman" w:hAnsi="Times New Roman" w:cs="Times New Roman"/>
                      <w:w w:val="80"/>
                      <w:kern w:val="2"/>
                      <w:sz w:val="21"/>
                      <w:szCs w:val="21"/>
                      <w:lang w:val="en-US"/>
                    </w:rPr>
                  </w:pPr>
                  <w:r>
                    <w:rPr>
                      <w:rFonts w:hint="eastAsia" w:ascii="Times New Roman" w:hAnsi="Times New Roman" w:cs="Times New Roman"/>
                      <w:w w:val="80"/>
                      <w:szCs w:val="21"/>
                    </w:rPr>
                    <w:t>社会实践</w:t>
                  </w:r>
                  <w:r>
                    <w:rPr>
                      <w:rFonts w:ascii="Times New Roman" w:hAnsi="Times New Roman" w:cs="Times New Roman"/>
                      <w:w w:val="80"/>
                      <w:szCs w:val="21"/>
                    </w:rPr>
                    <w:t>Ⅰ</w:t>
                  </w:r>
                </w:p>
              </w:tc>
              <w:tc>
                <w:tcPr>
                  <w:tcW w:w="386" w:type="dxa"/>
                  <w:vMerge w:val="continue"/>
                  <w:vAlign w:val="center"/>
                </w:tcPr>
                <w:p>
                  <w:pPr>
                    <w:spacing w:line="240" w:lineRule="exact"/>
                    <w:ind w:left="-79" w:right="-113"/>
                    <w:jc w:val="center"/>
                    <w:rPr>
                      <w:rFonts w:ascii="Times New Roman" w:hAnsi="Times New Roman" w:cs="Times New Roman"/>
                      <w:w w:val="80"/>
                      <w:szCs w:val="21"/>
                    </w:rPr>
                  </w:pPr>
                </w:p>
              </w:tc>
              <w:tc>
                <w:tcPr>
                  <w:tcW w:w="386" w:type="dxa"/>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1</w:t>
                  </w:r>
                </w:p>
              </w:tc>
              <w:tc>
                <w:tcPr>
                  <w:tcW w:w="352" w:type="dxa"/>
                  <w:vAlign w:val="center"/>
                </w:tcPr>
                <w:p>
                  <w:pPr>
                    <w:spacing w:line="240" w:lineRule="exact"/>
                    <w:ind w:left="-79" w:right="-113"/>
                    <w:jc w:val="center"/>
                    <w:rPr>
                      <w:rFonts w:ascii="Times New Roman" w:hAnsi="Times New Roman" w:cs="Times New Roman"/>
                      <w:w w:val="80"/>
                      <w:kern w:val="2"/>
                      <w:sz w:val="21"/>
                      <w:szCs w:val="21"/>
                      <w:lang w:val="en-US"/>
                    </w:rPr>
                  </w:pPr>
                </w:p>
              </w:tc>
              <w:tc>
                <w:tcPr>
                  <w:tcW w:w="359" w:type="dxa"/>
                  <w:vAlign w:val="center"/>
                </w:tcPr>
                <w:p>
                  <w:pPr>
                    <w:spacing w:line="240" w:lineRule="exact"/>
                    <w:ind w:left="-79" w:right="-113"/>
                    <w:jc w:val="center"/>
                    <w:rPr>
                      <w:rFonts w:ascii="Times New Roman" w:hAnsi="Times New Roman" w:cs="Times New Roman"/>
                      <w:w w:val="80"/>
                      <w:kern w:val="2"/>
                      <w:sz w:val="21"/>
                      <w:szCs w:val="21"/>
                      <w:lang w:val="en-US"/>
                    </w:rPr>
                  </w:pPr>
                </w:p>
              </w:tc>
              <w:tc>
                <w:tcPr>
                  <w:tcW w:w="360" w:type="dxa"/>
                  <w:vAlign w:val="center"/>
                </w:tcPr>
                <w:p>
                  <w:pPr>
                    <w:spacing w:line="240" w:lineRule="exact"/>
                    <w:ind w:left="-79" w:right="-113"/>
                    <w:jc w:val="center"/>
                    <w:rPr>
                      <w:rFonts w:ascii="Times New Roman" w:hAnsi="Times New Roman" w:cs="Times New Roman"/>
                      <w:w w:val="80"/>
                      <w:kern w:val="2"/>
                      <w:sz w:val="21"/>
                      <w:szCs w:val="21"/>
                      <w:lang w:val="en-US"/>
                    </w:rPr>
                  </w:pPr>
                </w:p>
              </w:tc>
              <w:tc>
                <w:tcPr>
                  <w:tcW w:w="359" w:type="dxa"/>
                  <w:vAlign w:val="center"/>
                </w:tcPr>
                <w:p>
                  <w:pPr>
                    <w:spacing w:line="240" w:lineRule="exact"/>
                    <w:ind w:left="-79" w:right="-113"/>
                    <w:jc w:val="center"/>
                    <w:rPr>
                      <w:rFonts w:ascii="Times New Roman" w:hAnsi="Times New Roman" w:cs="Times New Roman"/>
                      <w:w w:val="80"/>
                      <w:kern w:val="2"/>
                      <w:sz w:val="21"/>
                      <w:szCs w:val="21"/>
                      <w:lang w:val="en-US"/>
                    </w:rPr>
                  </w:pPr>
                </w:p>
              </w:tc>
              <w:tc>
                <w:tcPr>
                  <w:tcW w:w="360" w:type="dxa"/>
                  <w:vAlign w:val="center"/>
                </w:tcPr>
                <w:p>
                  <w:pPr>
                    <w:spacing w:line="240" w:lineRule="exact"/>
                    <w:ind w:left="-79" w:right="-113"/>
                    <w:jc w:val="center"/>
                    <w:rPr>
                      <w:rFonts w:ascii="Times New Roman" w:hAnsi="Times New Roman" w:cs="Times New Roman"/>
                      <w:w w:val="80"/>
                      <w:kern w:val="2"/>
                      <w:sz w:val="21"/>
                      <w:szCs w:val="21"/>
                      <w:lang w:val="en-US"/>
                    </w:rPr>
                  </w:pPr>
                </w:p>
              </w:tc>
              <w:tc>
                <w:tcPr>
                  <w:tcW w:w="366" w:type="dxa"/>
                  <w:vAlign w:val="center"/>
                </w:tcPr>
                <w:p>
                  <w:pPr>
                    <w:spacing w:line="240" w:lineRule="exact"/>
                    <w:ind w:left="-79" w:right="-113"/>
                    <w:jc w:val="center"/>
                    <w:rPr>
                      <w:rFonts w:ascii="Times New Roman" w:hAnsi="Times New Roman" w:cs="Times New Roman"/>
                      <w:w w:val="80"/>
                      <w:kern w:val="2"/>
                      <w:sz w:val="21"/>
                      <w:szCs w:val="21"/>
                      <w:lang w:val="en-US"/>
                    </w:rPr>
                  </w:pPr>
                  <w:r>
                    <w:rPr>
                      <w:rFonts w:ascii="Times New Roman" w:hAnsi="Times New Roman" w:cs="Times New Roman"/>
                      <w:w w:val="80"/>
                      <w:szCs w:val="21"/>
                    </w:rPr>
                    <w:t>1</w:t>
                  </w:r>
                  <w:r>
                    <w:rPr>
                      <w:rFonts w:hint="eastAsia" w:ascii="Times New Roman" w:hAnsi="Times New Roman" w:cs="Times New Roman"/>
                      <w:w w:val="80"/>
                      <w:szCs w:val="21"/>
                    </w:rPr>
                    <w:t>周</w:t>
                  </w:r>
                </w:p>
              </w:tc>
              <w:tc>
                <w:tcPr>
                  <w:tcW w:w="265" w:type="dxa"/>
                  <w:tcBorders>
                    <w:left w:val="single" w:color="auto" w:sz="12"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kern w:val="2"/>
                      <w:sz w:val="21"/>
                      <w:szCs w:val="21"/>
                      <w:lang w:val="en-US"/>
                    </w:rPr>
                  </w:pPr>
                  <w:r>
                    <w:rPr>
                      <w:rFonts w:hint="eastAsia" w:ascii="Times New Roman" w:hAnsi="Times New Roman" w:cs="Times New Roman"/>
                      <w:w w:val="80"/>
                      <w:szCs w:val="21"/>
                    </w:rPr>
                    <w:t>●</w:t>
                  </w: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94"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6" w:hRule="exact"/>
                <w:jc w:val="center"/>
              </w:trPr>
              <w:tc>
                <w:tcPr>
                  <w:tcW w:w="777"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150111S</w:t>
                  </w:r>
                </w:p>
              </w:tc>
              <w:tc>
                <w:tcPr>
                  <w:tcW w:w="2042" w:type="dxa"/>
                  <w:vAlign w:val="center"/>
                </w:tcPr>
                <w:p>
                  <w:pPr>
                    <w:spacing w:line="240" w:lineRule="exact"/>
                    <w:ind w:left="-79" w:right="-113"/>
                    <w:rPr>
                      <w:rFonts w:ascii="Times New Roman" w:hAnsi="Times New Roman" w:cs="Times New Roman"/>
                      <w:w w:val="80"/>
                      <w:szCs w:val="21"/>
                    </w:rPr>
                  </w:pPr>
                  <w:r>
                    <w:rPr>
                      <w:rFonts w:hint="eastAsia" w:ascii="Times New Roman" w:hAnsi="Times New Roman" w:cs="Times New Roman"/>
                      <w:w w:val="80"/>
                      <w:szCs w:val="21"/>
                    </w:rPr>
                    <w:t>工程实训与生产劳动</w:t>
                  </w:r>
                </w:p>
              </w:tc>
              <w:tc>
                <w:tcPr>
                  <w:tcW w:w="386" w:type="dxa"/>
                  <w:vMerge w:val="continue"/>
                  <w:vAlign w:val="center"/>
                </w:tcPr>
                <w:p>
                  <w:pPr>
                    <w:spacing w:line="240" w:lineRule="exact"/>
                    <w:ind w:left="-79" w:right="-113"/>
                    <w:jc w:val="center"/>
                    <w:rPr>
                      <w:rFonts w:ascii="Times New Roman" w:hAnsi="Times New Roman" w:cs="Times New Roman"/>
                      <w:w w:val="80"/>
                      <w:szCs w:val="21"/>
                    </w:rPr>
                  </w:pPr>
                </w:p>
              </w:tc>
              <w:tc>
                <w:tcPr>
                  <w:tcW w:w="38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1</w:t>
                  </w:r>
                </w:p>
              </w:tc>
              <w:tc>
                <w:tcPr>
                  <w:tcW w:w="352"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1</w:t>
                  </w:r>
                  <w:r>
                    <w:rPr>
                      <w:rFonts w:hint="eastAsia" w:ascii="Times New Roman" w:hAnsi="Times New Roman" w:cs="Times New Roman"/>
                      <w:w w:val="80"/>
                      <w:szCs w:val="21"/>
                    </w:rPr>
                    <w:t>周</w:t>
                  </w:r>
                </w:p>
              </w:tc>
              <w:tc>
                <w:tcPr>
                  <w:tcW w:w="360" w:type="dxa"/>
                  <w:vAlign w:val="center"/>
                </w:tcPr>
                <w:p>
                  <w:pPr>
                    <w:spacing w:line="240" w:lineRule="exact"/>
                    <w:ind w:left="-79" w:right="-113"/>
                    <w:jc w:val="center"/>
                    <w:rPr>
                      <w:rFonts w:ascii="Times New Roman" w:hAnsi="Times New Roman" w:cs="Times New Roman"/>
                      <w:w w:val="80"/>
                      <w:szCs w:val="21"/>
                    </w:rPr>
                  </w:pPr>
                </w:p>
              </w:tc>
              <w:tc>
                <w:tcPr>
                  <w:tcW w:w="366" w:type="dxa"/>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12"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w:t>
                  </w: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94"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6" w:hRule="exact"/>
                <w:jc w:val="center"/>
              </w:trPr>
              <w:tc>
                <w:tcPr>
                  <w:tcW w:w="777"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011003S</w:t>
                  </w:r>
                </w:p>
              </w:tc>
              <w:tc>
                <w:tcPr>
                  <w:tcW w:w="2042" w:type="dxa"/>
                  <w:vAlign w:val="center"/>
                </w:tcPr>
                <w:p>
                  <w:pPr>
                    <w:spacing w:line="240" w:lineRule="exact"/>
                    <w:ind w:left="-79" w:right="-113"/>
                    <w:rPr>
                      <w:rFonts w:ascii="Times New Roman" w:hAnsi="Times New Roman" w:cs="Times New Roman"/>
                      <w:w w:val="80"/>
                      <w:szCs w:val="21"/>
                    </w:rPr>
                  </w:pPr>
                  <w:r>
                    <w:rPr>
                      <w:rFonts w:hint="eastAsia" w:ascii="Times New Roman" w:hAnsi="Times New Roman" w:cs="Times New Roman"/>
                      <w:w w:val="80"/>
                      <w:szCs w:val="21"/>
                    </w:rPr>
                    <w:t>专业地质实习</w:t>
                  </w:r>
                </w:p>
              </w:tc>
              <w:tc>
                <w:tcPr>
                  <w:tcW w:w="386" w:type="dxa"/>
                  <w:vMerge w:val="continue"/>
                  <w:vAlign w:val="center"/>
                </w:tcPr>
                <w:p>
                  <w:pPr>
                    <w:spacing w:line="240" w:lineRule="exact"/>
                    <w:ind w:left="-79" w:right="-113"/>
                    <w:jc w:val="center"/>
                    <w:rPr>
                      <w:rFonts w:ascii="Times New Roman" w:hAnsi="Times New Roman" w:cs="Times New Roman"/>
                      <w:w w:val="80"/>
                      <w:szCs w:val="21"/>
                    </w:rPr>
                  </w:pPr>
                </w:p>
              </w:tc>
              <w:tc>
                <w:tcPr>
                  <w:tcW w:w="38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3</w:t>
                  </w:r>
                </w:p>
              </w:tc>
              <w:tc>
                <w:tcPr>
                  <w:tcW w:w="352"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66" w:type="dxa"/>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12"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w:t>
                  </w: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94"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6" w:hRule="exact"/>
                <w:jc w:val="center"/>
              </w:trPr>
              <w:tc>
                <w:tcPr>
                  <w:tcW w:w="777"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010511S</w:t>
                  </w:r>
                </w:p>
              </w:tc>
              <w:tc>
                <w:tcPr>
                  <w:tcW w:w="2042" w:type="dxa"/>
                  <w:vAlign w:val="center"/>
                </w:tcPr>
                <w:p>
                  <w:pPr>
                    <w:spacing w:line="240" w:lineRule="exact"/>
                    <w:ind w:left="-79" w:right="-113"/>
                    <w:rPr>
                      <w:rFonts w:ascii="Times New Roman" w:hAnsi="Times New Roman" w:cs="Times New Roman"/>
                      <w:w w:val="80"/>
                      <w:szCs w:val="21"/>
                    </w:rPr>
                  </w:pPr>
                  <w:r>
                    <w:rPr>
                      <w:rFonts w:hint="eastAsia" w:ascii="Times New Roman" w:hAnsi="Times New Roman" w:cs="Times New Roman"/>
                      <w:w w:val="80"/>
                      <w:szCs w:val="21"/>
                    </w:rPr>
                    <w:t>工程测量实习</w:t>
                  </w:r>
                  <w:r>
                    <w:rPr>
                      <w:rFonts w:ascii="Times New Roman" w:hAnsi="Times New Roman" w:cs="Times New Roman"/>
                      <w:w w:val="80"/>
                      <w:szCs w:val="21"/>
                    </w:rPr>
                    <w:t>B</w:t>
                  </w:r>
                </w:p>
              </w:tc>
              <w:tc>
                <w:tcPr>
                  <w:tcW w:w="386" w:type="dxa"/>
                  <w:vMerge w:val="continue"/>
                  <w:vAlign w:val="center"/>
                </w:tcPr>
                <w:p>
                  <w:pPr>
                    <w:spacing w:line="240" w:lineRule="exact"/>
                    <w:ind w:left="-79" w:right="-113"/>
                    <w:jc w:val="center"/>
                    <w:rPr>
                      <w:rFonts w:ascii="Times New Roman" w:hAnsi="Times New Roman" w:cs="Times New Roman"/>
                      <w:w w:val="80"/>
                      <w:szCs w:val="21"/>
                    </w:rPr>
                  </w:pPr>
                </w:p>
              </w:tc>
              <w:tc>
                <w:tcPr>
                  <w:tcW w:w="38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2</w:t>
                  </w:r>
                </w:p>
              </w:tc>
              <w:tc>
                <w:tcPr>
                  <w:tcW w:w="352"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6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2</w:t>
                  </w:r>
                  <w:r>
                    <w:rPr>
                      <w:rFonts w:hint="eastAsia" w:ascii="Times New Roman" w:hAnsi="Times New Roman" w:cs="Times New Roman"/>
                      <w:w w:val="80"/>
                      <w:szCs w:val="21"/>
                    </w:rPr>
                    <w:t>周</w:t>
                  </w:r>
                </w:p>
              </w:tc>
              <w:tc>
                <w:tcPr>
                  <w:tcW w:w="265" w:type="dxa"/>
                  <w:tcBorders>
                    <w:left w:val="single" w:color="auto" w:sz="12"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w:t>
                  </w: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94"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6" w:hRule="exact"/>
                <w:jc w:val="center"/>
              </w:trPr>
              <w:tc>
                <w:tcPr>
                  <w:tcW w:w="777"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050111S</w:t>
                  </w:r>
                </w:p>
              </w:tc>
              <w:tc>
                <w:tcPr>
                  <w:tcW w:w="2042" w:type="dxa"/>
                  <w:vAlign w:val="center"/>
                </w:tcPr>
                <w:p>
                  <w:pPr>
                    <w:spacing w:line="240" w:lineRule="exact"/>
                    <w:ind w:left="-79" w:right="-113"/>
                    <w:rPr>
                      <w:rFonts w:ascii="Times New Roman" w:hAnsi="Times New Roman" w:cs="Times New Roman"/>
                      <w:w w:val="80"/>
                      <w:szCs w:val="21"/>
                    </w:rPr>
                  </w:pPr>
                  <w:r>
                    <w:rPr>
                      <w:rFonts w:hint="eastAsia" w:ascii="Times New Roman" w:hAnsi="Times New Roman" w:cs="Times New Roman"/>
                      <w:w w:val="80"/>
                      <w:szCs w:val="21"/>
                    </w:rPr>
                    <w:t>社会实践</w:t>
                  </w:r>
                  <w:r>
                    <w:rPr>
                      <w:rFonts w:ascii="Times New Roman" w:hAnsi="Times New Roman" w:cs="Times New Roman"/>
                      <w:w w:val="80"/>
                      <w:szCs w:val="21"/>
                    </w:rPr>
                    <w:t>Ⅱ</w:t>
                  </w:r>
                </w:p>
              </w:tc>
              <w:tc>
                <w:tcPr>
                  <w:tcW w:w="386" w:type="dxa"/>
                  <w:vMerge w:val="continue"/>
                  <w:vAlign w:val="center"/>
                </w:tcPr>
                <w:p>
                  <w:pPr>
                    <w:spacing w:line="240" w:lineRule="exact"/>
                    <w:ind w:left="-79" w:right="-113"/>
                    <w:jc w:val="center"/>
                    <w:rPr>
                      <w:rFonts w:ascii="Times New Roman" w:hAnsi="Times New Roman" w:cs="Times New Roman"/>
                      <w:w w:val="80"/>
                      <w:szCs w:val="21"/>
                    </w:rPr>
                  </w:pPr>
                </w:p>
              </w:tc>
              <w:tc>
                <w:tcPr>
                  <w:tcW w:w="38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1</w:t>
                  </w:r>
                </w:p>
              </w:tc>
              <w:tc>
                <w:tcPr>
                  <w:tcW w:w="352" w:type="dxa"/>
                  <w:vAlign w:val="center"/>
                </w:tcPr>
                <w:p>
                  <w:pPr>
                    <w:spacing w:line="240" w:lineRule="exact"/>
                    <w:ind w:left="-79" w:right="-113"/>
                    <w:jc w:val="center"/>
                    <w:rPr>
                      <w:rFonts w:ascii="Times New Roman" w:hAnsi="Times New Roman" w:cs="Times New Roman"/>
                      <w:w w:val="80"/>
                      <w:szCs w:val="21"/>
                    </w:rPr>
                  </w:pPr>
                </w:p>
              </w:tc>
              <w:tc>
                <w:tcPr>
                  <w:tcW w:w="359" w:type="dxa"/>
                  <w:tcBorders>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59" w:type="dxa"/>
                  <w:tcBorders>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360" w:type="dxa"/>
                  <w:tcBorders>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366" w:type="dxa"/>
                  <w:tcBorders>
                    <w:right w:val="single" w:color="auto" w:sz="2" w:space="0"/>
                  </w:tcBorders>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1</w:t>
                  </w:r>
                  <w:r>
                    <w:rPr>
                      <w:rFonts w:hint="eastAsia" w:ascii="Times New Roman" w:hAnsi="Times New Roman" w:cs="Times New Roman"/>
                      <w:w w:val="80"/>
                      <w:szCs w:val="21"/>
                    </w:rPr>
                    <w:t>周</w:t>
                  </w:r>
                </w:p>
              </w:tc>
              <w:tc>
                <w:tcPr>
                  <w:tcW w:w="265" w:type="dxa"/>
                  <w:tcBorders>
                    <w:left w:val="single" w:color="auto" w:sz="12"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w:t>
                  </w: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2" w:space="0"/>
                    <w:right w:val="single" w:color="auto" w:sz="2" w:space="0"/>
                  </w:tcBorders>
                  <w:vAlign w:val="center"/>
                </w:tcPr>
                <w:p>
                  <w:pPr>
                    <w:spacing w:line="240" w:lineRule="exact"/>
                    <w:ind w:left="-79" w:right="-113"/>
                    <w:jc w:val="center"/>
                    <w:rPr>
                      <w:rFonts w:ascii="Times New Roman" w:hAnsi="Times New Roman" w:cs="Times New Roman"/>
                      <w:w w:val="80"/>
                      <w:szCs w:val="21"/>
                    </w:rPr>
                  </w:pPr>
                </w:p>
              </w:tc>
              <w:tc>
                <w:tcPr>
                  <w:tcW w:w="294" w:type="dxa"/>
                  <w:tcBorders>
                    <w:left w:val="single" w:color="auto" w:sz="2"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6" w:hRule="exact"/>
                <w:jc w:val="center"/>
              </w:trPr>
              <w:tc>
                <w:tcPr>
                  <w:tcW w:w="777"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010609S</w:t>
                  </w:r>
                </w:p>
              </w:tc>
              <w:tc>
                <w:tcPr>
                  <w:tcW w:w="2042" w:type="dxa"/>
                  <w:vAlign w:val="center"/>
                </w:tcPr>
                <w:p>
                  <w:pPr>
                    <w:spacing w:line="240" w:lineRule="exact"/>
                    <w:ind w:left="-79" w:right="-113"/>
                    <w:rPr>
                      <w:rFonts w:ascii="Times New Roman" w:hAnsi="Times New Roman" w:cs="Times New Roman"/>
                      <w:w w:val="80"/>
                      <w:szCs w:val="21"/>
                    </w:rPr>
                  </w:pPr>
                  <w:r>
                    <w:rPr>
                      <w:rFonts w:hint="eastAsia" w:ascii="Times New Roman" w:hAnsi="Times New Roman" w:cs="Times New Roman"/>
                      <w:w w:val="80"/>
                      <w:szCs w:val="21"/>
                    </w:rPr>
                    <w:t>计算机绘图技能训练</w:t>
                  </w:r>
                </w:p>
              </w:tc>
              <w:tc>
                <w:tcPr>
                  <w:tcW w:w="386" w:type="dxa"/>
                  <w:vMerge w:val="continue"/>
                  <w:vAlign w:val="center"/>
                </w:tcPr>
                <w:p>
                  <w:pPr>
                    <w:spacing w:line="240" w:lineRule="exact"/>
                    <w:ind w:left="-79" w:right="-113"/>
                    <w:jc w:val="center"/>
                    <w:rPr>
                      <w:rFonts w:ascii="Times New Roman" w:hAnsi="Times New Roman" w:cs="Times New Roman"/>
                      <w:w w:val="80"/>
                      <w:szCs w:val="21"/>
                    </w:rPr>
                  </w:pPr>
                </w:p>
              </w:tc>
              <w:tc>
                <w:tcPr>
                  <w:tcW w:w="38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1</w:t>
                  </w:r>
                </w:p>
              </w:tc>
              <w:tc>
                <w:tcPr>
                  <w:tcW w:w="352"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1</w:t>
                  </w:r>
                  <w:r>
                    <w:rPr>
                      <w:rFonts w:hint="eastAsia" w:ascii="Times New Roman" w:hAnsi="Times New Roman" w:cs="Times New Roman"/>
                      <w:w w:val="80"/>
                      <w:szCs w:val="21"/>
                    </w:rPr>
                    <w:t>周</w:t>
                  </w: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66" w:type="dxa"/>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12"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w:t>
                  </w: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94"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3" w:hRule="exact"/>
                <w:jc w:val="center"/>
              </w:trPr>
              <w:tc>
                <w:tcPr>
                  <w:tcW w:w="777"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010404S</w:t>
                  </w:r>
                </w:p>
              </w:tc>
              <w:tc>
                <w:tcPr>
                  <w:tcW w:w="2042" w:type="dxa"/>
                  <w:vAlign w:val="center"/>
                </w:tcPr>
                <w:p>
                  <w:pPr>
                    <w:spacing w:line="240" w:lineRule="exact"/>
                    <w:ind w:left="-79" w:right="-113"/>
                    <w:rPr>
                      <w:rFonts w:ascii="Times New Roman" w:hAnsi="Times New Roman" w:cs="Times New Roman"/>
                      <w:w w:val="80"/>
                      <w:szCs w:val="21"/>
                    </w:rPr>
                  </w:pPr>
                  <w:r>
                    <w:rPr>
                      <w:rFonts w:hint="eastAsia" w:ascii="Times New Roman" w:hAnsi="Times New Roman" w:cs="Times New Roman"/>
                      <w:w w:val="80"/>
                      <w:szCs w:val="21"/>
                      <w:lang w:val="en-US"/>
                    </w:rPr>
                    <w:t>二氧化碳封存与利用</w:t>
                  </w:r>
                  <w:r>
                    <w:rPr>
                      <w:rFonts w:hint="eastAsia" w:ascii="Times New Roman" w:hAnsi="Times New Roman" w:cs="Times New Roman"/>
                      <w:w w:val="80"/>
                      <w:szCs w:val="21"/>
                    </w:rPr>
                    <w:t>课程设计</w:t>
                  </w:r>
                </w:p>
              </w:tc>
              <w:tc>
                <w:tcPr>
                  <w:tcW w:w="386" w:type="dxa"/>
                  <w:vMerge w:val="continue"/>
                  <w:vAlign w:val="center"/>
                </w:tcPr>
                <w:p>
                  <w:pPr>
                    <w:spacing w:line="240" w:lineRule="exact"/>
                    <w:ind w:left="-79" w:right="-113"/>
                    <w:jc w:val="center"/>
                    <w:rPr>
                      <w:rFonts w:ascii="Times New Roman" w:hAnsi="Times New Roman" w:cs="Times New Roman"/>
                      <w:w w:val="80"/>
                      <w:szCs w:val="21"/>
                    </w:rPr>
                  </w:pPr>
                </w:p>
              </w:tc>
              <w:tc>
                <w:tcPr>
                  <w:tcW w:w="38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lang w:val="en-US"/>
                    </w:rPr>
                    <w:t>5</w:t>
                  </w:r>
                </w:p>
              </w:tc>
              <w:tc>
                <w:tcPr>
                  <w:tcW w:w="352"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lang w:val="en-US"/>
                    </w:rPr>
                    <w:t>5</w:t>
                  </w:r>
                  <w:r>
                    <w:rPr>
                      <w:rFonts w:hint="eastAsia" w:ascii="Times New Roman" w:hAnsi="Times New Roman" w:cs="Times New Roman"/>
                      <w:w w:val="80"/>
                      <w:szCs w:val="21"/>
                    </w:rPr>
                    <w:t>周</w:t>
                  </w:r>
                </w:p>
              </w:tc>
              <w:tc>
                <w:tcPr>
                  <w:tcW w:w="366" w:type="dxa"/>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12"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w:t>
                  </w:r>
                </w:p>
              </w:tc>
              <w:tc>
                <w:tcPr>
                  <w:tcW w:w="294"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6" w:hRule="exact"/>
                <w:jc w:val="center"/>
              </w:trPr>
              <w:tc>
                <w:tcPr>
                  <w:tcW w:w="777"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010402S</w:t>
                  </w:r>
                </w:p>
              </w:tc>
              <w:tc>
                <w:tcPr>
                  <w:tcW w:w="2042" w:type="dxa"/>
                  <w:vAlign w:val="center"/>
                </w:tcPr>
                <w:p>
                  <w:pPr>
                    <w:spacing w:line="240" w:lineRule="exact"/>
                    <w:ind w:left="-79" w:right="-113"/>
                    <w:rPr>
                      <w:rFonts w:ascii="Times New Roman" w:hAnsi="Times New Roman" w:cs="Times New Roman"/>
                      <w:w w:val="80"/>
                      <w:szCs w:val="21"/>
                    </w:rPr>
                  </w:pPr>
                  <w:r>
                    <w:rPr>
                      <w:rFonts w:hint="eastAsia" w:ascii="Times New Roman" w:hAnsi="Times New Roman" w:cs="Times New Roman"/>
                      <w:w w:val="80"/>
                      <w:szCs w:val="21"/>
                      <w:lang w:val="en-US"/>
                    </w:rPr>
                    <w:t>碳储工程灾害防控</w:t>
                  </w:r>
                  <w:r>
                    <w:rPr>
                      <w:rFonts w:hint="eastAsia" w:ascii="Times New Roman" w:hAnsi="Times New Roman" w:cs="Times New Roman"/>
                      <w:w w:val="80"/>
                      <w:szCs w:val="21"/>
                    </w:rPr>
                    <w:t>课程设计</w:t>
                  </w:r>
                </w:p>
              </w:tc>
              <w:tc>
                <w:tcPr>
                  <w:tcW w:w="386" w:type="dxa"/>
                  <w:vMerge w:val="continue"/>
                  <w:vAlign w:val="center"/>
                </w:tcPr>
                <w:p>
                  <w:pPr>
                    <w:spacing w:line="240" w:lineRule="exact"/>
                    <w:ind w:left="-79" w:right="-113"/>
                    <w:jc w:val="center"/>
                    <w:rPr>
                      <w:rFonts w:ascii="Times New Roman" w:hAnsi="Times New Roman" w:cs="Times New Roman"/>
                      <w:w w:val="80"/>
                      <w:szCs w:val="21"/>
                    </w:rPr>
                  </w:pPr>
                </w:p>
              </w:tc>
              <w:tc>
                <w:tcPr>
                  <w:tcW w:w="38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lang w:val="en-US"/>
                    </w:rPr>
                    <w:t>5</w:t>
                  </w:r>
                </w:p>
              </w:tc>
              <w:tc>
                <w:tcPr>
                  <w:tcW w:w="352"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lang w:val="en-US"/>
                    </w:rPr>
                    <w:t>5</w:t>
                  </w:r>
                  <w:r>
                    <w:rPr>
                      <w:rFonts w:hint="eastAsia" w:ascii="Times New Roman" w:hAnsi="Times New Roman" w:cs="Times New Roman"/>
                      <w:w w:val="80"/>
                      <w:szCs w:val="21"/>
                    </w:rPr>
                    <w:t>周</w:t>
                  </w:r>
                </w:p>
              </w:tc>
              <w:tc>
                <w:tcPr>
                  <w:tcW w:w="366" w:type="dxa"/>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12"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w:t>
                  </w:r>
                </w:p>
              </w:tc>
              <w:tc>
                <w:tcPr>
                  <w:tcW w:w="294"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6" w:hRule="exact"/>
                <w:jc w:val="center"/>
              </w:trPr>
              <w:tc>
                <w:tcPr>
                  <w:tcW w:w="777"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010403S</w:t>
                  </w:r>
                </w:p>
              </w:tc>
              <w:tc>
                <w:tcPr>
                  <w:tcW w:w="2042" w:type="dxa"/>
                  <w:vAlign w:val="center"/>
                </w:tcPr>
                <w:p>
                  <w:pPr>
                    <w:spacing w:line="240" w:lineRule="exact"/>
                    <w:ind w:left="-79" w:right="-113"/>
                    <w:rPr>
                      <w:rFonts w:ascii="Times New Roman" w:hAnsi="Times New Roman" w:cs="Times New Roman"/>
                      <w:w w:val="80"/>
                      <w:szCs w:val="21"/>
                    </w:rPr>
                  </w:pPr>
                  <w:r>
                    <w:rPr>
                      <w:rFonts w:hint="eastAsia" w:ascii="Times New Roman" w:hAnsi="Times New Roman" w:cs="Times New Roman"/>
                      <w:w w:val="80"/>
                      <w:szCs w:val="21"/>
                    </w:rPr>
                    <w:t>生产实习</w:t>
                  </w:r>
                </w:p>
              </w:tc>
              <w:tc>
                <w:tcPr>
                  <w:tcW w:w="386" w:type="dxa"/>
                  <w:vMerge w:val="continue"/>
                  <w:vAlign w:val="center"/>
                </w:tcPr>
                <w:p>
                  <w:pPr>
                    <w:spacing w:line="240" w:lineRule="exact"/>
                    <w:ind w:left="-79" w:right="-113"/>
                    <w:jc w:val="center"/>
                    <w:rPr>
                      <w:rFonts w:ascii="Times New Roman" w:hAnsi="Times New Roman" w:cs="Times New Roman"/>
                      <w:w w:val="80"/>
                      <w:szCs w:val="21"/>
                    </w:rPr>
                  </w:pPr>
                </w:p>
              </w:tc>
              <w:tc>
                <w:tcPr>
                  <w:tcW w:w="38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lang w:val="en-US"/>
                    </w:rPr>
                    <w:t>2</w:t>
                  </w:r>
                </w:p>
              </w:tc>
              <w:tc>
                <w:tcPr>
                  <w:tcW w:w="352"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6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lang w:val="en-US"/>
                    </w:rPr>
                    <w:t>2</w:t>
                  </w:r>
                  <w:r>
                    <w:rPr>
                      <w:rFonts w:hint="eastAsia" w:ascii="Times New Roman" w:hAnsi="Times New Roman" w:cs="Times New Roman"/>
                      <w:w w:val="80"/>
                      <w:szCs w:val="21"/>
                    </w:rPr>
                    <w:t>周</w:t>
                  </w:r>
                </w:p>
              </w:tc>
              <w:tc>
                <w:tcPr>
                  <w:tcW w:w="265" w:type="dxa"/>
                  <w:tcBorders>
                    <w:left w:val="single" w:color="auto" w:sz="12"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w:t>
                  </w: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94"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6" w:hRule="exact"/>
                <w:jc w:val="center"/>
              </w:trPr>
              <w:tc>
                <w:tcPr>
                  <w:tcW w:w="777"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010405S</w:t>
                  </w:r>
                </w:p>
              </w:tc>
              <w:tc>
                <w:tcPr>
                  <w:tcW w:w="2042" w:type="dxa"/>
                  <w:vAlign w:val="center"/>
                </w:tcPr>
                <w:p>
                  <w:pPr>
                    <w:spacing w:line="240" w:lineRule="exact"/>
                    <w:ind w:left="-79" w:right="-113"/>
                    <w:rPr>
                      <w:rFonts w:ascii="Times New Roman" w:hAnsi="Times New Roman" w:cs="Times New Roman"/>
                      <w:w w:val="80"/>
                      <w:szCs w:val="21"/>
                    </w:rPr>
                  </w:pPr>
                  <w:r>
                    <w:rPr>
                      <w:rFonts w:hint="eastAsia" w:ascii="Times New Roman" w:hAnsi="Times New Roman" w:cs="Times New Roman"/>
                      <w:w w:val="80"/>
                      <w:szCs w:val="21"/>
                      <w:lang w:val="en-US"/>
                    </w:rPr>
                    <w:t>碳储工程一体化</w:t>
                  </w:r>
                  <w:r>
                    <w:rPr>
                      <w:rFonts w:hint="eastAsia" w:ascii="Times New Roman" w:hAnsi="Times New Roman" w:cs="Times New Roman"/>
                      <w:w w:val="80"/>
                      <w:szCs w:val="21"/>
                    </w:rPr>
                    <w:t>实习</w:t>
                  </w:r>
                </w:p>
              </w:tc>
              <w:tc>
                <w:tcPr>
                  <w:tcW w:w="386" w:type="dxa"/>
                  <w:vMerge w:val="continue"/>
                  <w:vAlign w:val="center"/>
                </w:tcPr>
                <w:p>
                  <w:pPr>
                    <w:spacing w:line="240" w:lineRule="exact"/>
                    <w:ind w:left="-79" w:right="-113"/>
                    <w:jc w:val="center"/>
                    <w:rPr>
                      <w:rFonts w:ascii="Times New Roman" w:hAnsi="Times New Roman" w:cs="Times New Roman"/>
                      <w:w w:val="80"/>
                      <w:szCs w:val="21"/>
                    </w:rPr>
                  </w:pPr>
                </w:p>
              </w:tc>
              <w:tc>
                <w:tcPr>
                  <w:tcW w:w="38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lang w:val="en-US"/>
                    </w:rPr>
                    <w:t>1</w:t>
                  </w:r>
                </w:p>
              </w:tc>
              <w:tc>
                <w:tcPr>
                  <w:tcW w:w="352"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6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lang w:val="en-US"/>
                    </w:rPr>
                    <w:t>1</w:t>
                  </w:r>
                  <w:r>
                    <w:rPr>
                      <w:rFonts w:hint="eastAsia" w:ascii="Times New Roman" w:hAnsi="Times New Roman" w:cs="Times New Roman"/>
                      <w:w w:val="80"/>
                      <w:szCs w:val="21"/>
                    </w:rPr>
                    <w:t>周</w:t>
                  </w:r>
                </w:p>
              </w:tc>
              <w:tc>
                <w:tcPr>
                  <w:tcW w:w="265" w:type="dxa"/>
                  <w:tcBorders>
                    <w:left w:val="single" w:color="auto" w:sz="12"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94"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6" w:hRule="exact"/>
                <w:jc w:val="center"/>
              </w:trPr>
              <w:tc>
                <w:tcPr>
                  <w:tcW w:w="777"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010406S</w:t>
                  </w:r>
                </w:p>
              </w:tc>
              <w:tc>
                <w:tcPr>
                  <w:tcW w:w="2042" w:type="dxa"/>
                  <w:vAlign w:val="center"/>
                </w:tcPr>
                <w:p>
                  <w:pPr>
                    <w:spacing w:line="240" w:lineRule="exact"/>
                    <w:ind w:left="-79" w:right="-113"/>
                    <w:rPr>
                      <w:rFonts w:ascii="Times New Roman" w:hAnsi="Times New Roman" w:cs="Times New Roman"/>
                      <w:w w:val="80"/>
                      <w:szCs w:val="21"/>
                    </w:rPr>
                  </w:pPr>
                  <w:r>
                    <w:rPr>
                      <w:rFonts w:hint="eastAsia" w:ascii="Times New Roman" w:hAnsi="Times New Roman" w:cs="Times New Roman"/>
                      <w:w w:val="80"/>
                      <w:szCs w:val="21"/>
                    </w:rPr>
                    <w:t>毕业设计（</w:t>
                  </w:r>
                  <w:r>
                    <w:rPr>
                      <w:rFonts w:hint="eastAsia" w:ascii="Times New Roman" w:hAnsi="Times New Roman" w:cs="Times New Roman"/>
                      <w:w w:val="80"/>
                      <w:szCs w:val="21"/>
                      <w:lang w:val="en-US"/>
                    </w:rPr>
                    <w:t>论文</w:t>
                  </w:r>
                  <w:r>
                    <w:rPr>
                      <w:rFonts w:hint="eastAsia" w:ascii="Times New Roman" w:hAnsi="Times New Roman" w:cs="Times New Roman"/>
                      <w:w w:val="80"/>
                      <w:szCs w:val="21"/>
                    </w:rPr>
                    <w:t>）</w:t>
                  </w:r>
                </w:p>
              </w:tc>
              <w:tc>
                <w:tcPr>
                  <w:tcW w:w="386" w:type="dxa"/>
                  <w:vMerge w:val="continue"/>
                  <w:vAlign w:val="center"/>
                </w:tcPr>
                <w:p>
                  <w:pPr>
                    <w:spacing w:line="240" w:lineRule="exact"/>
                    <w:ind w:left="-79" w:right="-113"/>
                    <w:jc w:val="center"/>
                    <w:rPr>
                      <w:rFonts w:ascii="Times New Roman" w:hAnsi="Times New Roman" w:cs="Times New Roman"/>
                      <w:w w:val="80"/>
                      <w:szCs w:val="21"/>
                    </w:rPr>
                  </w:pPr>
                </w:p>
              </w:tc>
              <w:tc>
                <w:tcPr>
                  <w:tcW w:w="386"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14</w:t>
                  </w:r>
                </w:p>
              </w:tc>
              <w:tc>
                <w:tcPr>
                  <w:tcW w:w="352"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p>
              </w:tc>
              <w:tc>
                <w:tcPr>
                  <w:tcW w:w="359" w:type="dxa"/>
                  <w:vAlign w:val="center"/>
                </w:tcPr>
                <w:p>
                  <w:pPr>
                    <w:spacing w:line="240" w:lineRule="exact"/>
                    <w:ind w:left="-79" w:right="-113"/>
                    <w:jc w:val="center"/>
                    <w:rPr>
                      <w:rFonts w:ascii="Times New Roman" w:hAnsi="Times New Roman" w:cs="Times New Roman"/>
                      <w:w w:val="80"/>
                      <w:szCs w:val="21"/>
                    </w:rPr>
                  </w:pPr>
                </w:p>
              </w:tc>
              <w:tc>
                <w:tcPr>
                  <w:tcW w:w="360" w:type="dxa"/>
                  <w:vAlign w:val="center"/>
                </w:tcPr>
                <w:p>
                  <w:pPr>
                    <w:spacing w:line="240" w:lineRule="exact"/>
                    <w:ind w:left="-79" w:right="-113"/>
                    <w:jc w:val="center"/>
                    <w:rPr>
                      <w:rFonts w:ascii="Times New Roman" w:hAnsi="Times New Roman" w:cs="Times New Roman"/>
                      <w:w w:val="80"/>
                      <w:szCs w:val="21"/>
                    </w:rPr>
                  </w:pPr>
                  <w:r>
                    <w:rPr>
                      <w:rFonts w:ascii="Times New Roman" w:hAnsi="Times New Roman" w:cs="Times New Roman"/>
                      <w:w w:val="80"/>
                      <w:szCs w:val="21"/>
                    </w:rPr>
                    <w:t>14</w:t>
                  </w:r>
                  <w:r>
                    <w:rPr>
                      <w:rFonts w:hint="eastAsia" w:ascii="Times New Roman" w:hAnsi="Times New Roman" w:cs="Times New Roman"/>
                      <w:w w:val="80"/>
                      <w:szCs w:val="21"/>
                    </w:rPr>
                    <w:t>周</w:t>
                  </w:r>
                </w:p>
              </w:tc>
              <w:tc>
                <w:tcPr>
                  <w:tcW w:w="366" w:type="dxa"/>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12"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305"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66"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p>
              </w:tc>
              <w:tc>
                <w:tcPr>
                  <w:tcW w:w="294" w:type="dxa"/>
                  <w:tcBorders>
                    <w:left w:val="single" w:color="auto" w:sz="4" w:space="0"/>
                    <w:right w:val="single" w:color="auto" w:sz="4" w:space="0"/>
                  </w:tcBorders>
                  <w:vAlign w:val="center"/>
                </w:tcPr>
                <w:p>
                  <w:pPr>
                    <w:spacing w:line="240" w:lineRule="exact"/>
                    <w:ind w:left="-79" w:right="-113"/>
                    <w:jc w:val="center"/>
                    <w:rPr>
                      <w:rFonts w:ascii="Times New Roman" w:hAnsi="Times New Roman" w:cs="Times New Roman"/>
                      <w:w w:val="80"/>
                      <w:szCs w:val="21"/>
                    </w:rPr>
                  </w:pPr>
                  <w:r>
                    <w:rPr>
                      <w:rFonts w:hint="eastAsia" w:ascii="Times New Roman" w:hAnsi="Times New Roman" w:cs="Times New Roman"/>
                      <w:w w:val="80"/>
                      <w:szCs w:val="21"/>
                    </w:rPr>
                    <w:t>●</w:t>
                  </w:r>
                </w:p>
              </w:tc>
            </w:tr>
          </w:tbl>
          <w:p>
            <w:pPr>
              <w:adjustRightInd w:val="0"/>
              <w:snapToGrid w:val="0"/>
              <w:spacing w:before="120" w:beforeLines="50" w:line="360" w:lineRule="auto"/>
              <w:rPr>
                <w:rFonts w:eastAsia="黑体"/>
                <w:sz w:val="24"/>
              </w:rPr>
            </w:pPr>
          </w:p>
          <w:p>
            <w:pPr>
              <w:adjustRightInd w:val="0"/>
              <w:snapToGrid w:val="0"/>
              <w:spacing w:line="360" w:lineRule="auto"/>
              <w:textAlignment w:val="baseline"/>
              <w:rPr>
                <w:sz w:val="21"/>
                <w:szCs w:val="21"/>
              </w:rPr>
            </w:pPr>
          </w:p>
        </w:tc>
      </w:tr>
    </w:tbl>
    <w:p>
      <w:pPr>
        <w:spacing w:before="240" w:beforeLines="100" w:after="240" w:afterLines="100"/>
        <w:rPr>
          <w:rFonts w:ascii="黑体" w:hAnsi="黑体" w:eastAsia="黑体"/>
          <w:sz w:val="28"/>
          <w:szCs w:val="28"/>
          <w:lang w:val="en-US"/>
        </w:rPr>
        <w:sectPr>
          <w:headerReference r:id="rId10" w:type="default"/>
          <w:pgSz w:w="11906" w:h="16838"/>
          <w:pgMar w:top="1440" w:right="1080" w:bottom="1440" w:left="1080" w:header="964" w:footer="992" w:gutter="0"/>
          <w:cols w:space="425" w:num="1"/>
          <w:docGrid w:linePitch="312" w:charSpace="0"/>
        </w:sectPr>
      </w:pPr>
    </w:p>
    <w:tbl>
      <w:tblPr>
        <w:tblStyle w:val="39"/>
        <w:tblW w:w="9570" w:type="dxa"/>
        <w:jc w:val="center"/>
        <w:tblLayout w:type="fixed"/>
        <w:tblCellMar>
          <w:top w:w="0" w:type="dxa"/>
          <w:left w:w="0" w:type="dxa"/>
          <w:bottom w:w="0" w:type="dxa"/>
          <w:right w:w="115" w:type="dxa"/>
        </w:tblCellMar>
      </w:tblPr>
      <w:tblGrid>
        <w:gridCol w:w="3454"/>
        <w:gridCol w:w="3457"/>
        <w:gridCol w:w="1509"/>
        <w:gridCol w:w="1150"/>
      </w:tblGrid>
      <w:tr>
        <w:tblPrEx>
          <w:tblCellMar>
            <w:top w:w="0" w:type="dxa"/>
            <w:left w:w="0" w:type="dxa"/>
            <w:bottom w:w="0" w:type="dxa"/>
            <w:right w:w="115" w:type="dxa"/>
          </w:tblCellMar>
        </w:tblPrEx>
        <w:trPr>
          <w:trHeight w:val="1105" w:hRule="atLeast"/>
          <w:jc w:val="center"/>
        </w:trPr>
        <w:tc>
          <w:tcPr>
            <w:tcW w:w="6911" w:type="dxa"/>
            <w:gridSpan w:val="2"/>
            <w:tcBorders>
              <w:top w:val="single" w:color="000000" w:sz="4" w:space="0"/>
              <w:left w:val="single" w:color="000000" w:sz="4" w:space="0"/>
              <w:bottom w:val="single" w:color="000000" w:sz="4" w:space="0"/>
              <w:right w:val="single" w:color="000000" w:sz="4" w:space="0"/>
            </w:tcBorders>
            <w:vAlign w:val="center"/>
          </w:tcPr>
          <w:p>
            <w:pPr>
              <w:jc w:val="center"/>
              <w:rPr>
                <w:kern w:val="2"/>
              </w:rPr>
            </w:pPr>
            <w:r>
              <w:rPr>
                <w:kern w:val="2"/>
                <w:sz w:val="15"/>
                <w:szCs w:val="15"/>
              </w:rPr>
              <w:tab/>
            </w:r>
            <w:r>
              <w:rPr>
                <w:rFonts w:ascii="仿宋" w:hAnsi="仿宋" w:eastAsia="仿宋" w:cs="仿宋"/>
                <w:kern w:val="2"/>
                <w:sz w:val="24"/>
              </w:rPr>
              <w:t>总体判断拟开设专业是否可行</w:t>
            </w:r>
          </w:p>
        </w:tc>
        <w:tc>
          <w:tcPr>
            <w:tcW w:w="1509" w:type="dxa"/>
            <w:tcBorders>
              <w:top w:val="single" w:color="000000" w:sz="4" w:space="0"/>
              <w:left w:val="single" w:color="000000" w:sz="4" w:space="0"/>
              <w:bottom w:val="single" w:color="000000" w:sz="4" w:space="0"/>
              <w:right w:val="nil"/>
            </w:tcBorders>
            <w:vAlign w:val="center"/>
          </w:tcPr>
          <w:p>
            <w:pPr>
              <w:jc w:val="center"/>
              <w:rPr>
                <w:kern w:val="2"/>
              </w:rPr>
            </w:pPr>
            <w:r>
              <w:rPr>
                <w:kern w:val="2"/>
                <w:sz w:val="24"/>
              </w:rPr>
              <w:sym w:font="Wingdings 2" w:char="0052"/>
            </w:r>
            <w:r>
              <w:rPr>
                <w:rFonts w:ascii="仿宋" w:hAnsi="仿宋" w:eastAsia="仿宋" w:cs="仿宋"/>
                <w:kern w:val="2"/>
                <w:sz w:val="24"/>
              </w:rPr>
              <w:t>是</w:t>
            </w:r>
          </w:p>
        </w:tc>
        <w:tc>
          <w:tcPr>
            <w:tcW w:w="1150" w:type="dxa"/>
            <w:tcBorders>
              <w:top w:val="single" w:color="000000" w:sz="4" w:space="0"/>
              <w:left w:val="nil"/>
              <w:bottom w:val="single" w:color="000000" w:sz="4" w:space="0"/>
              <w:right w:val="single" w:color="000000" w:sz="4" w:space="0"/>
            </w:tcBorders>
            <w:vAlign w:val="center"/>
          </w:tcPr>
          <w:p>
            <w:pPr>
              <w:rPr>
                <w:kern w:val="2"/>
              </w:rPr>
            </w:pPr>
            <w:r>
              <w:rPr>
                <w:rFonts w:ascii="仿宋" w:hAnsi="仿宋" w:eastAsia="仿宋" w:cs="仿宋"/>
                <w:kern w:val="2"/>
                <w:sz w:val="24"/>
              </w:rPr>
              <w:t>□否</w:t>
            </w:r>
          </w:p>
        </w:tc>
      </w:tr>
      <w:tr>
        <w:tblPrEx>
          <w:tblCellMar>
            <w:top w:w="0" w:type="dxa"/>
            <w:left w:w="0" w:type="dxa"/>
            <w:bottom w:w="0" w:type="dxa"/>
            <w:right w:w="115" w:type="dxa"/>
          </w:tblCellMar>
        </w:tblPrEx>
        <w:trPr>
          <w:trHeight w:val="7059" w:hRule="atLeast"/>
          <w:jc w:val="center"/>
        </w:trPr>
        <w:tc>
          <w:tcPr>
            <w:tcW w:w="9570" w:type="dxa"/>
            <w:gridSpan w:val="4"/>
            <w:tcBorders>
              <w:top w:val="single" w:color="000000" w:sz="4" w:space="0"/>
              <w:left w:val="single" w:color="000000" w:sz="4" w:space="0"/>
              <w:bottom w:val="single" w:color="000000" w:sz="4" w:space="0"/>
              <w:right w:val="single" w:color="000000" w:sz="4" w:space="0"/>
            </w:tcBorders>
          </w:tcPr>
          <w:p>
            <w:pPr>
              <w:ind w:left="108"/>
              <w:rPr>
                <w:rFonts w:ascii="仿宋" w:hAnsi="仿宋" w:eastAsia="仿宋" w:cs="仿宋"/>
                <w:kern w:val="2"/>
                <w:sz w:val="24"/>
              </w:rPr>
            </w:pPr>
            <w:r>
              <w:rPr>
                <w:rFonts w:ascii="仿宋" w:hAnsi="仿宋" w:eastAsia="仿宋" w:cs="仿宋"/>
                <w:kern w:val="2"/>
                <w:sz w:val="24"/>
              </w:rPr>
              <w:t>理由：</w:t>
            </w:r>
          </w:p>
          <w:p>
            <w:pPr>
              <w:pStyle w:val="22"/>
              <w:spacing w:line="360" w:lineRule="auto"/>
              <w:ind w:left="108" w:firstLine="480"/>
              <w:jc w:val="both"/>
              <w:rPr>
                <w:rFonts w:ascii="Times New Roman" w:hAnsi="Times New Roman" w:cs="Times New Roman"/>
                <w:kern w:val="2"/>
                <w:sz w:val="24"/>
                <w:lang w:val="en-US"/>
              </w:rPr>
            </w:pPr>
            <w:r>
              <w:rPr>
                <w:rFonts w:hint="eastAsia" w:ascii="Times New Roman" w:hAnsi="Times New Roman" w:cs="Times New Roman"/>
                <w:kern w:val="2"/>
                <w:sz w:val="24"/>
                <w:lang w:val="en-US"/>
              </w:rPr>
              <w:t>中国国家主席习近平在</w:t>
            </w:r>
            <w:r>
              <w:rPr>
                <w:rFonts w:ascii="Times New Roman" w:hAnsi="Times New Roman" w:cs="Times New Roman"/>
                <w:kern w:val="2"/>
                <w:sz w:val="24"/>
                <w:lang w:val="en-US"/>
              </w:rPr>
              <w:t>2020</w:t>
            </w:r>
            <w:r>
              <w:rPr>
                <w:rFonts w:hint="eastAsia" w:ascii="Times New Roman" w:hAnsi="Times New Roman" w:cs="Times New Roman"/>
                <w:kern w:val="2"/>
                <w:sz w:val="24"/>
                <w:lang w:val="en-US"/>
              </w:rPr>
              <w:t>年</w:t>
            </w:r>
            <w:r>
              <w:rPr>
                <w:rFonts w:ascii="Times New Roman" w:hAnsi="Times New Roman" w:cs="Times New Roman"/>
                <w:kern w:val="2"/>
                <w:sz w:val="24"/>
                <w:lang w:val="en-US"/>
              </w:rPr>
              <w:t>9</w:t>
            </w:r>
            <w:r>
              <w:rPr>
                <w:rFonts w:hint="eastAsia" w:ascii="Times New Roman" w:hAnsi="Times New Roman" w:cs="Times New Roman"/>
                <w:kern w:val="2"/>
                <w:sz w:val="24"/>
                <w:lang w:val="en-US"/>
              </w:rPr>
              <w:t>月</w:t>
            </w:r>
            <w:r>
              <w:rPr>
                <w:rFonts w:ascii="Times New Roman" w:hAnsi="Times New Roman" w:cs="Times New Roman"/>
                <w:kern w:val="2"/>
                <w:sz w:val="24"/>
                <w:lang w:val="en-US"/>
              </w:rPr>
              <w:t>22</w:t>
            </w:r>
            <w:r>
              <w:rPr>
                <w:rFonts w:hint="eastAsia" w:ascii="Times New Roman" w:hAnsi="Times New Roman" w:cs="Times New Roman"/>
                <w:kern w:val="2"/>
                <w:sz w:val="24"/>
                <w:lang w:val="en-US"/>
              </w:rPr>
              <w:t>日的第七十五届联合国大会上明确提出“中国争取</w:t>
            </w:r>
            <w:r>
              <w:rPr>
                <w:rFonts w:ascii="Times New Roman" w:hAnsi="Times New Roman" w:cs="Times New Roman"/>
                <w:kern w:val="2"/>
                <w:sz w:val="24"/>
                <w:lang w:val="en-US"/>
              </w:rPr>
              <w:t>2030</w:t>
            </w:r>
            <w:r>
              <w:rPr>
                <w:rFonts w:hint="eastAsia" w:ascii="Times New Roman" w:hAnsi="Times New Roman" w:cs="Times New Roman"/>
                <w:kern w:val="2"/>
                <w:sz w:val="24"/>
                <w:lang w:val="en-US"/>
              </w:rPr>
              <w:t>年前实现碳排放达峰，</w:t>
            </w:r>
            <w:r>
              <w:rPr>
                <w:rFonts w:ascii="Times New Roman" w:hAnsi="Times New Roman" w:cs="Times New Roman"/>
                <w:kern w:val="2"/>
                <w:sz w:val="24"/>
                <w:lang w:val="en-US"/>
              </w:rPr>
              <w:t>2060</w:t>
            </w:r>
            <w:r>
              <w:rPr>
                <w:rFonts w:hint="eastAsia" w:ascii="Times New Roman" w:hAnsi="Times New Roman" w:cs="Times New Roman"/>
                <w:kern w:val="2"/>
                <w:sz w:val="24"/>
                <w:lang w:val="en-US"/>
              </w:rPr>
              <w:t>年前实现碳中和”的目标，为碳捕集利用与封存（</w:t>
            </w:r>
            <w:r>
              <w:rPr>
                <w:rFonts w:ascii="Times New Roman" w:hAnsi="Times New Roman" w:cs="Times New Roman"/>
                <w:kern w:val="2"/>
                <w:sz w:val="24"/>
                <w:lang w:val="en-US"/>
              </w:rPr>
              <w:t>CCUS</w:t>
            </w:r>
            <w:r>
              <w:rPr>
                <w:rFonts w:hint="eastAsia" w:ascii="Times New Roman" w:hAnsi="Times New Roman" w:cs="Times New Roman"/>
                <w:kern w:val="2"/>
                <w:sz w:val="24"/>
                <w:lang w:val="en-US"/>
              </w:rPr>
              <w:t>）技术在中国的应用推广提供了前所未有的新机遇。在不完全放弃化石能源的条件下，</w:t>
            </w:r>
            <w:r>
              <w:rPr>
                <w:rFonts w:ascii="Times New Roman" w:hAnsi="Times New Roman" w:cs="Times New Roman"/>
                <w:kern w:val="2"/>
                <w:sz w:val="24"/>
                <w:lang w:val="en-US"/>
              </w:rPr>
              <w:t>CCUS</w:t>
            </w:r>
            <w:r>
              <w:rPr>
                <w:rFonts w:hint="eastAsia" w:ascii="Times New Roman" w:hAnsi="Times New Roman" w:cs="Times New Roman"/>
                <w:kern w:val="2"/>
                <w:sz w:val="24"/>
                <w:lang w:val="en-US"/>
              </w:rPr>
              <w:t>是实现《巴黎协定》温控目标的关键技术手段和托底技术保障，是中国碳中和技术体系不可或缺的重要组成部分。因此，开展</w:t>
            </w:r>
            <w:r>
              <w:rPr>
                <w:rFonts w:ascii="Times New Roman" w:hAnsi="Times New Roman" w:cs="Times New Roman"/>
                <w:kern w:val="2"/>
                <w:sz w:val="24"/>
                <w:lang w:val="en-US"/>
              </w:rPr>
              <w:t>CCUS</w:t>
            </w:r>
            <w:r>
              <w:rPr>
                <w:rFonts w:hint="eastAsia" w:ascii="Times New Roman" w:hAnsi="Times New Roman" w:cs="Times New Roman"/>
                <w:kern w:val="2"/>
                <w:sz w:val="24"/>
                <w:lang w:val="en-US"/>
              </w:rPr>
              <w:t>技术研究是我国未来</w:t>
            </w:r>
            <w:r>
              <w:rPr>
                <w:rFonts w:ascii="Times New Roman" w:hAnsi="Times New Roman" w:cs="Times New Roman"/>
                <w:kern w:val="2"/>
                <w:sz w:val="24"/>
                <w:lang w:val="en-US"/>
              </w:rPr>
              <w:t>30</w:t>
            </w:r>
            <w:r>
              <w:rPr>
                <w:rFonts w:hint="eastAsia" w:ascii="Times New Roman" w:hAnsi="Times New Roman" w:cs="Times New Roman"/>
                <w:kern w:val="2"/>
                <w:sz w:val="24"/>
                <w:lang w:val="en-US"/>
              </w:rPr>
              <w:t>年共同发展的目标，同时也是实现可持续发展和促进人与自然和谐共生的迫切需要。碳储科学与工程专业的增设是响应国家节能减碳需要，是贯彻落实习近平总书记“双碳”理念的需求。学校开设碳储科学与工程专业，符合国家战略发展、行业转型升级、社会人才需求。</w:t>
            </w:r>
          </w:p>
          <w:p>
            <w:pPr>
              <w:pStyle w:val="22"/>
              <w:spacing w:line="360" w:lineRule="auto"/>
              <w:ind w:left="108" w:firstLine="480"/>
              <w:jc w:val="both"/>
              <w:rPr>
                <w:rFonts w:ascii="Times New Roman" w:hAnsi="Times New Roman" w:cs="Times New Roman"/>
                <w:kern w:val="2"/>
                <w:sz w:val="24"/>
                <w:lang w:val="en-US"/>
              </w:rPr>
            </w:pPr>
            <w:r>
              <w:rPr>
                <w:rFonts w:hint="eastAsia" w:ascii="Times New Roman" w:hAnsi="Times New Roman" w:cs="Times New Roman"/>
                <w:kern w:val="2"/>
                <w:sz w:val="24"/>
                <w:lang w:val="en-US"/>
              </w:rPr>
              <w:t>学校土木工程学科评估位列</w:t>
            </w:r>
            <w:r>
              <w:rPr>
                <w:rFonts w:ascii="Times New Roman" w:hAnsi="Times New Roman" w:cs="Times New Roman"/>
                <w:kern w:val="2"/>
                <w:sz w:val="24"/>
                <w:lang w:val="en-US"/>
              </w:rPr>
              <w:t>B+</w:t>
            </w:r>
            <w:r>
              <w:rPr>
                <w:rFonts w:hint="eastAsia" w:ascii="Times New Roman" w:hAnsi="Times New Roman" w:cs="Times New Roman"/>
                <w:kern w:val="2"/>
                <w:sz w:val="24"/>
                <w:lang w:val="en-US"/>
              </w:rPr>
              <w:t>，碳储科学与工程专业</w:t>
            </w:r>
            <w:r>
              <w:rPr>
                <w:rFonts w:ascii="Times New Roman" w:hAnsi="Times New Roman" w:cs="Times New Roman"/>
                <w:kern w:val="2"/>
                <w:sz w:val="24"/>
                <w:lang w:val="en-US"/>
              </w:rPr>
              <w:t>依托土木工程学科，</w:t>
            </w:r>
            <w:r>
              <w:rPr>
                <w:rFonts w:hint="eastAsia" w:ascii="Times New Roman" w:hAnsi="Times New Roman" w:cs="Times New Roman"/>
                <w:kern w:val="2"/>
                <w:sz w:val="24"/>
                <w:lang w:val="en-US"/>
              </w:rPr>
              <w:t>师资力量充足，有国家级和省部级科研和教学平台，有充足的经费保障，具备开设碳储科学与工程专业所需要的师资队伍、实验与实践等条件。</w:t>
            </w:r>
          </w:p>
          <w:p>
            <w:pPr>
              <w:pStyle w:val="22"/>
              <w:spacing w:line="360" w:lineRule="auto"/>
              <w:ind w:left="108" w:firstLine="480"/>
              <w:jc w:val="both"/>
              <w:rPr>
                <w:rFonts w:ascii="Times New Roman" w:hAnsi="Times New Roman" w:cs="Times New Roman"/>
                <w:kern w:val="2"/>
                <w:sz w:val="24"/>
                <w:lang w:val="en-US"/>
              </w:rPr>
            </w:pPr>
            <w:r>
              <w:rPr>
                <w:rFonts w:hint="eastAsia" w:ascii="Times New Roman" w:hAnsi="Times New Roman" w:cs="Times New Roman"/>
                <w:kern w:val="2"/>
                <w:sz w:val="24"/>
                <w:lang w:val="en-US"/>
              </w:rPr>
              <w:t>经专业设置评议专家组审议，认为开设碳储科学与工程本科专业符合社会需求和学校发展规划，专业师资以及教学条件满足专业教学要求，专业定位明晰、准确，培养方案设置合理，专业核心课程具有代表性、前沿性和行业特色，专业建设基础较好，达到专业开设要求。</w:t>
            </w:r>
          </w:p>
          <w:p>
            <w:pPr>
              <w:pStyle w:val="22"/>
              <w:spacing w:before="112" w:line="360" w:lineRule="auto"/>
              <w:ind w:left="108" w:firstLine="480"/>
              <w:rPr>
                <w:kern w:val="2"/>
              </w:rPr>
            </w:pPr>
            <w:r>
              <w:rPr>
                <w:rFonts w:hint="eastAsia" w:ascii="Times New Roman" w:hAnsi="Times New Roman" w:cs="Times New Roman"/>
                <w:kern w:val="2"/>
                <w:sz w:val="24"/>
                <w:lang w:val="en-US"/>
              </w:rPr>
              <w:t>专业设置评议专家组同意开设碳储科学与工程本科专业。</w:t>
            </w:r>
          </w:p>
        </w:tc>
      </w:tr>
      <w:tr>
        <w:tblPrEx>
          <w:tblCellMar>
            <w:top w:w="0" w:type="dxa"/>
            <w:left w:w="0" w:type="dxa"/>
            <w:bottom w:w="0" w:type="dxa"/>
            <w:right w:w="115" w:type="dxa"/>
          </w:tblCellMar>
        </w:tblPrEx>
        <w:trPr>
          <w:trHeight w:val="711" w:hRule="atLeast"/>
          <w:jc w:val="center"/>
        </w:trPr>
        <w:tc>
          <w:tcPr>
            <w:tcW w:w="6911" w:type="dxa"/>
            <w:gridSpan w:val="2"/>
            <w:tcBorders>
              <w:top w:val="single" w:color="000000" w:sz="4" w:space="0"/>
              <w:left w:val="single" w:color="000000" w:sz="4" w:space="0"/>
              <w:bottom w:val="single" w:color="000000" w:sz="4" w:space="0"/>
              <w:right w:val="single" w:color="000000" w:sz="4" w:space="0"/>
            </w:tcBorders>
            <w:vAlign w:val="center"/>
          </w:tcPr>
          <w:p>
            <w:pPr>
              <w:jc w:val="center"/>
              <w:rPr>
                <w:kern w:val="2"/>
              </w:rPr>
            </w:pPr>
            <w:r>
              <w:rPr>
                <w:rFonts w:ascii="仿宋" w:hAnsi="仿宋" w:eastAsia="仿宋" w:cs="仿宋"/>
                <w:kern w:val="2"/>
                <w:sz w:val="24"/>
              </w:rPr>
              <w:t>拟招生人数与人才需求预测是否匹配</w:t>
            </w:r>
          </w:p>
        </w:tc>
        <w:tc>
          <w:tcPr>
            <w:tcW w:w="1509" w:type="dxa"/>
            <w:tcBorders>
              <w:top w:val="single" w:color="000000" w:sz="4" w:space="0"/>
              <w:left w:val="single" w:color="000000" w:sz="4" w:space="0"/>
              <w:bottom w:val="single" w:color="000000" w:sz="4" w:space="0"/>
              <w:right w:val="nil"/>
            </w:tcBorders>
            <w:vAlign w:val="center"/>
          </w:tcPr>
          <w:p>
            <w:pPr>
              <w:jc w:val="center"/>
              <w:rPr>
                <w:kern w:val="2"/>
              </w:rPr>
            </w:pPr>
            <w:r>
              <w:rPr>
                <w:kern w:val="2"/>
                <w:sz w:val="24"/>
              </w:rPr>
              <w:sym w:font="Wingdings 2" w:char="0052"/>
            </w:r>
            <w:r>
              <w:rPr>
                <w:rFonts w:ascii="仿宋" w:hAnsi="仿宋" w:eastAsia="仿宋" w:cs="仿宋"/>
                <w:kern w:val="2"/>
                <w:sz w:val="24"/>
              </w:rPr>
              <w:t>是</w:t>
            </w:r>
          </w:p>
        </w:tc>
        <w:tc>
          <w:tcPr>
            <w:tcW w:w="1150" w:type="dxa"/>
            <w:tcBorders>
              <w:top w:val="single" w:color="000000" w:sz="4" w:space="0"/>
              <w:left w:val="nil"/>
              <w:bottom w:val="single" w:color="000000" w:sz="4" w:space="0"/>
              <w:right w:val="single" w:color="000000" w:sz="4" w:space="0"/>
            </w:tcBorders>
            <w:vAlign w:val="center"/>
          </w:tcPr>
          <w:p>
            <w:pPr>
              <w:rPr>
                <w:kern w:val="2"/>
              </w:rPr>
            </w:pPr>
            <w:r>
              <w:rPr>
                <w:rFonts w:ascii="仿宋" w:hAnsi="仿宋" w:eastAsia="仿宋" w:cs="仿宋"/>
                <w:kern w:val="2"/>
                <w:sz w:val="24"/>
              </w:rPr>
              <w:t>□否</w:t>
            </w:r>
          </w:p>
        </w:tc>
      </w:tr>
      <w:tr>
        <w:tblPrEx>
          <w:tblCellMar>
            <w:top w:w="0" w:type="dxa"/>
            <w:left w:w="0" w:type="dxa"/>
            <w:bottom w:w="0" w:type="dxa"/>
            <w:right w:w="115" w:type="dxa"/>
          </w:tblCellMar>
        </w:tblPrEx>
        <w:trPr>
          <w:trHeight w:val="510" w:hRule="exact"/>
          <w:jc w:val="center"/>
        </w:trPr>
        <w:tc>
          <w:tcPr>
            <w:tcW w:w="3454" w:type="dxa"/>
            <w:vMerge w:val="restart"/>
            <w:tcBorders>
              <w:top w:val="single" w:color="000000" w:sz="4" w:space="0"/>
              <w:left w:val="single" w:color="000000" w:sz="4" w:space="0"/>
              <w:bottom w:val="nil"/>
              <w:right w:val="single" w:color="000000" w:sz="4" w:space="0"/>
            </w:tcBorders>
            <w:vAlign w:val="center"/>
          </w:tcPr>
          <w:p>
            <w:pPr>
              <w:spacing w:after="187"/>
              <w:ind w:left="286"/>
              <w:rPr>
                <w:kern w:val="2"/>
              </w:rPr>
            </w:pPr>
            <w:r>
              <w:rPr>
                <w:rFonts w:ascii="仿宋" w:hAnsi="仿宋" w:eastAsia="仿宋" w:cs="仿宋"/>
                <w:kern w:val="2"/>
                <w:sz w:val="24"/>
              </w:rPr>
              <w:t>本专业开设的基本条件是否符合教学质量国家标准</w:t>
            </w:r>
          </w:p>
        </w:tc>
        <w:tc>
          <w:tcPr>
            <w:tcW w:w="3457" w:type="dxa"/>
            <w:tcBorders>
              <w:top w:val="single" w:color="000000" w:sz="4" w:space="0"/>
              <w:left w:val="single" w:color="000000" w:sz="4" w:space="0"/>
              <w:bottom w:val="single" w:color="000000" w:sz="4" w:space="0"/>
              <w:right w:val="single" w:color="000000" w:sz="4" w:space="0"/>
            </w:tcBorders>
            <w:vAlign w:val="center"/>
          </w:tcPr>
          <w:p>
            <w:pPr>
              <w:jc w:val="center"/>
              <w:rPr>
                <w:kern w:val="2"/>
              </w:rPr>
            </w:pPr>
            <w:r>
              <w:rPr>
                <w:rFonts w:ascii="仿宋" w:hAnsi="仿宋" w:eastAsia="仿宋" w:cs="仿宋"/>
                <w:kern w:val="2"/>
                <w:sz w:val="24"/>
              </w:rPr>
              <w:t>教师队伍</w:t>
            </w:r>
          </w:p>
        </w:tc>
        <w:tc>
          <w:tcPr>
            <w:tcW w:w="1509" w:type="dxa"/>
            <w:tcBorders>
              <w:top w:val="single" w:color="000000" w:sz="4" w:space="0"/>
              <w:left w:val="single" w:color="000000" w:sz="4" w:space="0"/>
              <w:bottom w:val="single" w:color="000000" w:sz="4" w:space="0"/>
              <w:right w:val="nil"/>
            </w:tcBorders>
            <w:vAlign w:val="center"/>
          </w:tcPr>
          <w:p>
            <w:pPr>
              <w:jc w:val="center"/>
              <w:rPr>
                <w:kern w:val="2"/>
              </w:rPr>
            </w:pPr>
            <w:r>
              <w:rPr>
                <w:kern w:val="2"/>
                <w:sz w:val="24"/>
              </w:rPr>
              <w:sym w:font="Wingdings 2" w:char="0052"/>
            </w:r>
            <w:r>
              <w:rPr>
                <w:rFonts w:ascii="仿宋" w:hAnsi="仿宋" w:eastAsia="仿宋" w:cs="仿宋"/>
                <w:kern w:val="2"/>
                <w:sz w:val="24"/>
              </w:rPr>
              <w:t>是</w:t>
            </w:r>
          </w:p>
        </w:tc>
        <w:tc>
          <w:tcPr>
            <w:tcW w:w="1150" w:type="dxa"/>
            <w:tcBorders>
              <w:top w:val="single" w:color="000000" w:sz="4" w:space="0"/>
              <w:left w:val="nil"/>
              <w:bottom w:val="single" w:color="000000" w:sz="4" w:space="0"/>
              <w:right w:val="single" w:color="000000" w:sz="4" w:space="0"/>
            </w:tcBorders>
            <w:vAlign w:val="center"/>
          </w:tcPr>
          <w:p>
            <w:pPr>
              <w:rPr>
                <w:kern w:val="2"/>
              </w:rPr>
            </w:pPr>
            <w:r>
              <w:rPr>
                <w:rFonts w:ascii="仿宋" w:hAnsi="仿宋" w:eastAsia="仿宋" w:cs="仿宋"/>
                <w:kern w:val="2"/>
                <w:sz w:val="24"/>
              </w:rPr>
              <w:t>□否</w:t>
            </w:r>
          </w:p>
        </w:tc>
      </w:tr>
      <w:tr>
        <w:trPr>
          <w:trHeight w:val="510" w:hRule="exact"/>
          <w:jc w:val="center"/>
        </w:trPr>
        <w:tc>
          <w:tcPr>
            <w:tcW w:w="3454" w:type="dxa"/>
            <w:vMerge w:val="continue"/>
            <w:tcBorders>
              <w:top w:val="nil"/>
              <w:left w:val="single" w:color="000000" w:sz="4" w:space="0"/>
              <w:bottom w:val="nil"/>
              <w:right w:val="single" w:color="000000" w:sz="4" w:space="0"/>
            </w:tcBorders>
            <w:vAlign w:val="center"/>
          </w:tcPr>
          <w:p>
            <w:pPr>
              <w:rPr>
                <w:kern w:val="2"/>
              </w:rPr>
            </w:pPr>
          </w:p>
        </w:tc>
        <w:tc>
          <w:tcPr>
            <w:tcW w:w="3457" w:type="dxa"/>
            <w:tcBorders>
              <w:top w:val="single" w:color="000000" w:sz="4" w:space="0"/>
              <w:left w:val="single" w:color="000000" w:sz="4" w:space="0"/>
              <w:bottom w:val="single" w:color="000000" w:sz="4" w:space="0"/>
              <w:right w:val="single" w:color="000000" w:sz="4" w:space="0"/>
            </w:tcBorders>
            <w:vAlign w:val="center"/>
          </w:tcPr>
          <w:p>
            <w:pPr>
              <w:jc w:val="center"/>
              <w:rPr>
                <w:kern w:val="2"/>
              </w:rPr>
            </w:pPr>
            <w:r>
              <w:rPr>
                <w:rFonts w:ascii="仿宋" w:hAnsi="仿宋" w:eastAsia="仿宋" w:cs="仿宋"/>
                <w:kern w:val="2"/>
                <w:sz w:val="24"/>
              </w:rPr>
              <w:t>实践条件</w:t>
            </w:r>
          </w:p>
        </w:tc>
        <w:tc>
          <w:tcPr>
            <w:tcW w:w="1509" w:type="dxa"/>
            <w:tcBorders>
              <w:top w:val="single" w:color="000000" w:sz="4" w:space="0"/>
              <w:left w:val="single" w:color="000000" w:sz="4" w:space="0"/>
              <w:bottom w:val="single" w:color="000000" w:sz="4" w:space="0"/>
              <w:right w:val="nil"/>
            </w:tcBorders>
            <w:vAlign w:val="center"/>
          </w:tcPr>
          <w:p>
            <w:pPr>
              <w:jc w:val="center"/>
              <w:rPr>
                <w:kern w:val="2"/>
              </w:rPr>
            </w:pPr>
            <w:r>
              <w:rPr>
                <w:kern w:val="2"/>
                <w:sz w:val="24"/>
              </w:rPr>
              <w:sym w:font="Wingdings 2" w:char="0052"/>
            </w:r>
            <w:r>
              <w:rPr>
                <w:rFonts w:ascii="仿宋" w:hAnsi="仿宋" w:eastAsia="仿宋" w:cs="仿宋"/>
                <w:kern w:val="2"/>
                <w:sz w:val="24"/>
              </w:rPr>
              <w:t>是</w:t>
            </w:r>
          </w:p>
        </w:tc>
        <w:tc>
          <w:tcPr>
            <w:tcW w:w="1150" w:type="dxa"/>
            <w:tcBorders>
              <w:top w:val="single" w:color="000000" w:sz="4" w:space="0"/>
              <w:left w:val="nil"/>
              <w:bottom w:val="single" w:color="000000" w:sz="4" w:space="0"/>
              <w:right w:val="single" w:color="000000" w:sz="4" w:space="0"/>
            </w:tcBorders>
            <w:vAlign w:val="center"/>
          </w:tcPr>
          <w:p>
            <w:pPr>
              <w:rPr>
                <w:kern w:val="2"/>
              </w:rPr>
            </w:pPr>
            <w:r>
              <w:rPr>
                <w:rFonts w:ascii="仿宋" w:hAnsi="仿宋" w:eastAsia="仿宋" w:cs="仿宋"/>
                <w:kern w:val="2"/>
                <w:sz w:val="24"/>
              </w:rPr>
              <w:t>□否</w:t>
            </w:r>
          </w:p>
        </w:tc>
      </w:tr>
      <w:tr>
        <w:trPr>
          <w:trHeight w:val="510" w:hRule="exact"/>
          <w:jc w:val="center"/>
        </w:trPr>
        <w:tc>
          <w:tcPr>
            <w:tcW w:w="3454" w:type="dxa"/>
            <w:vMerge w:val="continue"/>
            <w:tcBorders>
              <w:top w:val="nil"/>
              <w:left w:val="single" w:color="000000" w:sz="4" w:space="0"/>
              <w:bottom w:val="nil"/>
              <w:right w:val="single" w:color="000000" w:sz="4" w:space="0"/>
            </w:tcBorders>
            <w:vAlign w:val="center"/>
          </w:tcPr>
          <w:p>
            <w:pPr>
              <w:rPr>
                <w:kern w:val="2"/>
              </w:rPr>
            </w:pPr>
          </w:p>
        </w:tc>
        <w:tc>
          <w:tcPr>
            <w:tcW w:w="3457" w:type="dxa"/>
            <w:tcBorders>
              <w:top w:val="single" w:color="000000" w:sz="4" w:space="0"/>
              <w:left w:val="single" w:color="000000" w:sz="4" w:space="0"/>
              <w:bottom w:val="nil"/>
              <w:right w:val="single" w:color="000000" w:sz="4" w:space="0"/>
            </w:tcBorders>
            <w:vAlign w:val="center"/>
          </w:tcPr>
          <w:p>
            <w:pPr>
              <w:jc w:val="center"/>
              <w:rPr>
                <w:kern w:val="2"/>
              </w:rPr>
            </w:pPr>
            <w:r>
              <w:rPr>
                <w:rFonts w:hint="eastAsia" w:ascii="仿宋" w:hAnsi="仿宋" w:eastAsia="仿宋" w:cs="仿宋"/>
                <w:kern w:val="2"/>
                <w:sz w:val="24"/>
              </w:rPr>
              <w:t>经费保障</w:t>
            </w:r>
          </w:p>
        </w:tc>
        <w:tc>
          <w:tcPr>
            <w:tcW w:w="1509" w:type="dxa"/>
            <w:tcBorders>
              <w:top w:val="single" w:color="000000" w:sz="4" w:space="0"/>
              <w:left w:val="single" w:color="000000" w:sz="4" w:space="0"/>
              <w:bottom w:val="nil"/>
              <w:right w:val="nil"/>
            </w:tcBorders>
            <w:vAlign w:val="center"/>
          </w:tcPr>
          <w:p>
            <w:pPr>
              <w:jc w:val="center"/>
              <w:rPr>
                <w:kern w:val="2"/>
              </w:rPr>
            </w:pPr>
            <w:r>
              <w:rPr>
                <w:kern w:val="2"/>
                <w:sz w:val="24"/>
              </w:rPr>
              <w:sym w:font="Wingdings 2" w:char="0052"/>
            </w:r>
            <w:r>
              <w:rPr>
                <w:rFonts w:ascii="仿宋" w:hAnsi="仿宋" w:eastAsia="仿宋" w:cs="仿宋"/>
                <w:kern w:val="2"/>
                <w:sz w:val="24"/>
              </w:rPr>
              <w:t>是</w:t>
            </w:r>
          </w:p>
        </w:tc>
        <w:tc>
          <w:tcPr>
            <w:tcW w:w="1150" w:type="dxa"/>
            <w:tcBorders>
              <w:top w:val="single" w:color="000000" w:sz="4" w:space="0"/>
              <w:left w:val="nil"/>
              <w:bottom w:val="nil"/>
              <w:right w:val="single" w:color="000000" w:sz="4" w:space="0"/>
            </w:tcBorders>
            <w:vAlign w:val="center"/>
          </w:tcPr>
          <w:p>
            <w:pPr>
              <w:rPr>
                <w:kern w:val="2"/>
              </w:rPr>
            </w:pPr>
            <w:r>
              <w:rPr>
                <w:rFonts w:ascii="仿宋" w:hAnsi="仿宋" w:eastAsia="仿宋" w:cs="仿宋"/>
                <w:kern w:val="2"/>
                <w:sz w:val="24"/>
              </w:rPr>
              <w:t>□否</w:t>
            </w:r>
          </w:p>
        </w:tc>
      </w:tr>
      <w:tr>
        <w:trPr>
          <w:trHeight w:val="1149" w:hRule="atLeast"/>
          <w:jc w:val="center"/>
        </w:trPr>
        <w:tc>
          <w:tcPr>
            <w:tcW w:w="9570" w:type="dxa"/>
            <w:gridSpan w:val="4"/>
            <w:tcBorders>
              <w:top w:val="single" w:color="000000" w:sz="4" w:space="0"/>
              <w:left w:val="single" w:color="000000" w:sz="4" w:space="0"/>
              <w:bottom w:val="single" w:color="000000" w:sz="4" w:space="0"/>
              <w:right w:val="single" w:color="000000" w:sz="4" w:space="0"/>
            </w:tcBorders>
          </w:tcPr>
          <w:p>
            <w:pPr>
              <w:ind w:left="108"/>
              <w:rPr>
                <w:kern w:val="2"/>
              </w:rPr>
            </w:pPr>
            <w:r>
              <w:rPr>
                <w:rFonts w:ascii="仿宋" w:hAnsi="仿宋" w:eastAsia="仿宋" w:cs="仿宋"/>
                <w:kern w:val="2"/>
                <w:sz w:val="24"/>
              </w:rPr>
              <w:t>专家签字：</w:t>
            </w:r>
          </w:p>
        </w:tc>
      </w:tr>
    </w:tbl>
    <w:p>
      <w:pPr>
        <w:spacing w:before="240" w:beforeLines="100" w:after="240" w:afterLines="100"/>
        <w:rPr>
          <w:rFonts w:ascii="黑体" w:hAnsi="黑体" w:eastAsia="黑体"/>
          <w:sz w:val="28"/>
          <w:szCs w:val="28"/>
          <w:lang w:val="en-US"/>
        </w:rPr>
        <w:sectPr>
          <w:headerReference r:id="rId11" w:type="default"/>
          <w:pgSz w:w="11906" w:h="16838"/>
          <w:pgMar w:top="1440" w:right="1080" w:bottom="1440" w:left="1080" w:header="964" w:footer="992" w:gutter="0"/>
          <w:cols w:space="425" w:num="1"/>
          <w:docGrid w:linePitch="312" w:charSpace="0"/>
        </w:sectPr>
      </w:pPr>
    </w:p>
    <w:tbl>
      <w:tblPr>
        <w:tblStyle w:val="9"/>
        <w:tblW w:w="996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48" w:hRule="atLeast"/>
          <w:jc w:val="center"/>
        </w:trPr>
        <w:tc>
          <w:tcPr>
            <w:tcW w:w="9962" w:type="dxa"/>
          </w:tcPr>
          <w:p>
            <w:pPr>
              <w:spacing w:before="240" w:beforeLines="100" w:after="240" w:afterLines="100"/>
              <w:rPr>
                <w:rFonts w:ascii="黑体" w:hAnsi="黑体" w:eastAsia="黑体"/>
                <w:sz w:val="28"/>
                <w:szCs w:val="28"/>
                <w:lang w:val="en-US"/>
              </w:rPr>
            </w:pPr>
            <w:r>
              <w:rPr>
                <w:sz w:val="24"/>
              </w:rPr>
              <w:t>（应出具省级卫生部门、公安部门对增设专业意见的公函并加盖公章）</w:t>
            </w:r>
          </w:p>
        </w:tc>
      </w:tr>
    </w:tbl>
    <w:p>
      <w:pPr>
        <w:spacing w:before="240" w:beforeLines="100" w:after="240" w:afterLines="100"/>
        <w:rPr>
          <w:rFonts w:ascii="黑体" w:hAnsi="黑体" w:eastAsia="黑体"/>
          <w:sz w:val="28"/>
          <w:szCs w:val="28"/>
          <w:lang w:val="en-US"/>
        </w:rPr>
      </w:pPr>
    </w:p>
    <w:sectPr>
      <w:headerReference r:id="rId12" w:type="default"/>
      <w:pgSz w:w="11906" w:h="16838"/>
      <w:pgMar w:top="1440" w:right="1080" w:bottom="1440" w:left="1080" w:header="964"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黑体" w:hAnsi="黑体" w:eastAsia="黑体"/>
        <w:sz w:val="36"/>
        <w:szCs w:val="36"/>
      </w:rPr>
    </w:pPr>
    <w:r>
      <w:rPr>
        <w:rFonts w:hint="eastAsia" w:ascii="黑体" w:hAnsi="黑体" w:eastAsia="黑体"/>
        <w:sz w:val="36"/>
        <w:szCs w:val="36"/>
      </w:rPr>
      <w:t>1</w:t>
    </w:r>
    <w:r>
      <w:rPr>
        <w:rFonts w:ascii="黑体" w:hAnsi="黑体" w:eastAsia="黑体"/>
        <w:sz w:val="36"/>
        <w:szCs w:val="36"/>
      </w:rPr>
      <w:t>.学校基本情况</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黑体" w:hAnsi="黑体" w:eastAsia="黑体"/>
        <w:sz w:val="36"/>
        <w:szCs w:val="36"/>
      </w:rPr>
    </w:pPr>
    <w:r>
      <w:rPr>
        <w:rFonts w:ascii="黑体" w:hAnsi="黑体" w:eastAsia="黑体"/>
        <w:sz w:val="36"/>
        <w:szCs w:val="36"/>
      </w:rPr>
      <w:t>10.</w:t>
    </w:r>
    <w:r>
      <w:rPr>
        <w:rFonts w:hint="eastAsia" w:ascii="黑体" w:hAnsi="黑体" w:eastAsia="黑体"/>
        <w:sz w:val="36"/>
        <w:szCs w:val="36"/>
      </w:rPr>
      <w:t>医学类、公安类专业相关部门意见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黑体" w:hAnsi="黑体" w:eastAsia="黑体"/>
        <w:sz w:val="36"/>
        <w:szCs w:val="36"/>
      </w:rPr>
    </w:pPr>
    <w:r>
      <w:rPr>
        <w:rFonts w:ascii="黑体" w:hAnsi="黑体" w:eastAsia="黑体"/>
        <w:sz w:val="36"/>
        <w:szCs w:val="36"/>
      </w:rPr>
      <w:t>2.</w:t>
    </w:r>
    <w:r>
      <w:rPr>
        <w:rFonts w:hint="eastAsia" w:ascii="黑体" w:hAnsi="黑体" w:eastAsia="黑体"/>
        <w:sz w:val="36"/>
        <w:szCs w:val="36"/>
      </w:rPr>
      <w:t>申报</w:t>
    </w:r>
    <w:r>
      <w:rPr>
        <w:rFonts w:ascii="黑体" w:hAnsi="黑体" w:eastAsia="黑体"/>
        <w:sz w:val="36"/>
        <w:szCs w:val="36"/>
      </w:rPr>
      <w:t>专业基本情况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黑体" w:hAnsi="黑体" w:eastAsia="黑体"/>
        <w:sz w:val="36"/>
        <w:szCs w:val="36"/>
      </w:rPr>
    </w:pPr>
    <w:r>
      <w:rPr>
        <w:rFonts w:ascii="黑体" w:hAnsi="黑体" w:eastAsia="黑体"/>
        <w:sz w:val="36"/>
        <w:szCs w:val="36"/>
      </w:rPr>
      <w:t>3.</w:t>
    </w:r>
    <w:r>
      <w:rPr>
        <w:rFonts w:hint="eastAsia" w:ascii="黑体" w:hAnsi="黑体" w:eastAsia="黑体"/>
        <w:sz w:val="36"/>
        <w:szCs w:val="36"/>
      </w:rPr>
      <w:t>申报</w:t>
    </w:r>
    <w:r>
      <w:rPr>
        <w:rFonts w:ascii="黑体" w:hAnsi="黑体" w:eastAsia="黑体"/>
        <w:sz w:val="36"/>
        <w:szCs w:val="36"/>
      </w:rPr>
      <w:t>专业</w:t>
    </w:r>
    <w:r>
      <w:rPr>
        <w:rFonts w:hint="eastAsia" w:ascii="黑体" w:hAnsi="黑体" w:eastAsia="黑体"/>
        <w:sz w:val="36"/>
        <w:szCs w:val="36"/>
      </w:rPr>
      <w:t>人才</w:t>
    </w:r>
    <w:r>
      <w:rPr>
        <w:rFonts w:ascii="黑体" w:hAnsi="黑体" w:eastAsia="黑体"/>
        <w:sz w:val="36"/>
        <w:szCs w:val="36"/>
      </w:rPr>
      <w:t>需求情况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黑体" w:hAnsi="黑体" w:eastAsia="黑体"/>
        <w:sz w:val="36"/>
        <w:szCs w:val="36"/>
      </w:rPr>
    </w:pPr>
    <w:r>
      <w:rPr>
        <w:rFonts w:ascii="黑体" w:hAnsi="黑体" w:eastAsia="黑体"/>
        <w:sz w:val="36"/>
        <w:szCs w:val="36"/>
      </w:rPr>
      <w:t>4.</w:t>
    </w:r>
    <w:r>
      <w:rPr>
        <w:rFonts w:hint="eastAsia" w:ascii="黑体" w:hAnsi="黑体" w:eastAsia="黑体"/>
        <w:sz w:val="36"/>
        <w:szCs w:val="36"/>
      </w:rPr>
      <w:t>教师及课程基本情况表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黑体" w:hAnsi="黑体" w:eastAsia="黑体"/>
        <w:sz w:val="36"/>
        <w:szCs w:val="36"/>
      </w:rPr>
    </w:pPr>
    <w:r>
      <w:rPr>
        <w:rFonts w:ascii="黑体" w:hAnsi="黑体" w:eastAsia="黑体"/>
        <w:sz w:val="36"/>
        <w:szCs w:val="36"/>
      </w:rPr>
      <w:t>5.</w:t>
    </w:r>
    <w:r>
      <w:rPr>
        <w:rFonts w:hint="eastAsia" w:ascii="黑体" w:hAnsi="黑体" w:eastAsia="黑体"/>
        <w:sz w:val="36"/>
        <w:szCs w:val="36"/>
      </w:rPr>
      <w:t>专业主要带头人简介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黑体" w:hAnsi="黑体" w:eastAsia="黑体"/>
        <w:sz w:val="36"/>
        <w:szCs w:val="36"/>
      </w:rPr>
    </w:pPr>
    <w:r>
      <w:rPr>
        <w:rFonts w:ascii="黑体" w:hAnsi="黑体" w:eastAsia="黑体"/>
        <w:sz w:val="36"/>
        <w:szCs w:val="36"/>
      </w:rPr>
      <w:t>6.</w:t>
    </w:r>
    <w:r>
      <w:rPr>
        <w:rFonts w:hint="eastAsia" w:ascii="黑体" w:hAnsi="黑体" w:eastAsia="黑体"/>
        <w:sz w:val="36"/>
        <w:szCs w:val="36"/>
      </w:rPr>
      <w:t>教学条件情况表</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黑体" w:hAnsi="黑体" w:eastAsia="黑体"/>
        <w:sz w:val="36"/>
        <w:szCs w:val="36"/>
      </w:rPr>
    </w:pPr>
    <w:r>
      <w:rPr>
        <w:rFonts w:ascii="黑体" w:hAnsi="黑体" w:eastAsia="黑体"/>
        <w:sz w:val="36"/>
        <w:szCs w:val="36"/>
      </w:rPr>
      <w:t>7.</w:t>
    </w:r>
    <w:r>
      <w:rPr>
        <w:rFonts w:hint="eastAsia" w:ascii="黑体" w:hAnsi="黑体" w:eastAsia="黑体"/>
        <w:sz w:val="36"/>
        <w:szCs w:val="36"/>
      </w:rPr>
      <w:t>增设专业的理由和基础</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黑体" w:hAnsi="黑体" w:eastAsia="黑体"/>
        <w:sz w:val="36"/>
        <w:szCs w:val="36"/>
      </w:rPr>
    </w:pPr>
    <w:r>
      <w:rPr>
        <w:rFonts w:ascii="黑体" w:hAnsi="黑体" w:eastAsia="黑体"/>
        <w:sz w:val="36"/>
        <w:szCs w:val="36"/>
      </w:rPr>
      <w:t>8.</w:t>
    </w:r>
    <w:r>
      <w:rPr>
        <w:rFonts w:hint="eastAsia" w:ascii="黑体" w:hAnsi="黑体" w:eastAsia="黑体"/>
        <w:sz w:val="36"/>
        <w:szCs w:val="36"/>
      </w:rPr>
      <w:t>申请增设专业人才培养方案</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黑体" w:hAnsi="黑体" w:eastAsia="黑体"/>
        <w:sz w:val="36"/>
        <w:szCs w:val="36"/>
      </w:rPr>
    </w:pPr>
    <w:r>
      <w:rPr>
        <w:rFonts w:ascii="黑体" w:hAnsi="黑体" w:eastAsia="黑体"/>
        <w:sz w:val="36"/>
        <w:szCs w:val="36"/>
      </w:rPr>
      <w:t>9.</w:t>
    </w:r>
    <w:r>
      <w:rPr>
        <w:rFonts w:hint="eastAsia" w:ascii="黑体" w:hAnsi="黑体" w:eastAsia="黑体"/>
        <w:sz w:val="36"/>
        <w:szCs w:val="36"/>
      </w:rPr>
      <w:t>校内专业设置评议专家组意见表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CAC62E"/>
    <w:multiLevelType w:val="singleLevel"/>
    <w:tmpl w:val="A5CAC62E"/>
    <w:lvl w:ilvl="0" w:tentative="0">
      <w:start w:val="1"/>
      <w:numFmt w:val="decimal"/>
      <w:lvlText w:val="%1."/>
      <w:lvlJc w:val="left"/>
      <w:pPr>
        <w:tabs>
          <w:tab w:val="left" w:pos="312"/>
        </w:tabs>
      </w:pPr>
    </w:lvl>
  </w:abstractNum>
  <w:abstractNum w:abstractNumId="1">
    <w:nsid w:val="CAC84D46"/>
    <w:multiLevelType w:val="singleLevel"/>
    <w:tmpl w:val="CAC84D46"/>
    <w:lvl w:ilvl="0" w:tentative="0">
      <w:start w:val="1"/>
      <w:numFmt w:val="decimal"/>
      <w:lvlText w:val="%1."/>
      <w:lvlJc w:val="left"/>
      <w:pPr>
        <w:tabs>
          <w:tab w:val="left" w:pos="312"/>
        </w:tabs>
      </w:pPr>
    </w:lvl>
  </w:abstractNum>
  <w:abstractNum w:abstractNumId="2">
    <w:nsid w:val="3A43EC5C"/>
    <w:multiLevelType w:val="singleLevel"/>
    <w:tmpl w:val="3A43EC5C"/>
    <w:lvl w:ilvl="0" w:tentative="0">
      <w:start w:val="2"/>
      <w:numFmt w:val="chineseCounting"/>
      <w:suff w:val="nothing"/>
      <w:lvlText w:val="（%1）"/>
      <w:lvlJc w:val="left"/>
      <w:rPr>
        <w:rFonts w:hint="eastAsia"/>
      </w:rPr>
    </w:lvl>
  </w:abstractNum>
  <w:abstractNum w:abstractNumId="3">
    <w:nsid w:val="41064B41"/>
    <w:multiLevelType w:val="multilevel"/>
    <w:tmpl w:val="41064B41"/>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56B23E4B"/>
    <w:multiLevelType w:val="multilevel"/>
    <w:tmpl w:val="56B23E4B"/>
    <w:lvl w:ilvl="0" w:tentative="0">
      <w:start w:val="1"/>
      <w:numFmt w:val="decimal"/>
      <w:lvlText w:val="(%1)"/>
      <w:lvlJc w:val="left"/>
      <w:pPr>
        <w:ind w:left="840" w:hanging="36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5">
    <w:nsid w:val="78FF2F9A"/>
    <w:multiLevelType w:val="multilevel"/>
    <w:tmpl w:val="78FF2F9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I0NTI2MzWxNDSzMDRQ0lEKTi0uzszPAykwqgUAww1E1CwAAAA="/>
    <w:docVar w:name="commondata" w:val="eyJoZGlkIjoiYzQ3MmU2MjA4NmU5YTc0YzdmYTY5YTU2NzkwMTc2ZTYifQ=="/>
  </w:docVars>
  <w:rsids>
    <w:rsidRoot w:val="00E877FF"/>
    <w:rsid w:val="00002878"/>
    <w:rsid w:val="00036A5E"/>
    <w:rsid w:val="00036BA9"/>
    <w:rsid w:val="00054045"/>
    <w:rsid w:val="00071E9E"/>
    <w:rsid w:val="000B325F"/>
    <w:rsid w:val="000C04AD"/>
    <w:rsid w:val="000E65DC"/>
    <w:rsid w:val="000F685A"/>
    <w:rsid w:val="00126266"/>
    <w:rsid w:val="00185113"/>
    <w:rsid w:val="001A67EB"/>
    <w:rsid w:val="001F5A92"/>
    <w:rsid w:val="002635D2"/>
    <w:rsid w:val="00272DBB"/>
    <w:rsid w:val="00283B31"/>
    <w:rsid w:val="0028436B"/>
    <w:rsid w:val="0028673C"/>
    <w:rsid w:val="002B3ED3"/>
    <w:rsid w:val="002B5C2B"/>
    <w:rsid w:val="002C691D"/>
    <w:rsid w:val="002D648F"/>
    <w:rsid w:val="002E08DE"/>
    <w:rsid w:val="002E2E10"/>
    <w:rsid w:val="002E739F"/>
    <w:rsid w:val="00324265"/>
    <w:rsid w:val="0033410D"/>
    <w:rsid w:val="003350FA"/>
    <w:rsid w:val="00340C24"/>
    <w:rsid w:val="003A11D5"/>
    <w:rsid w:val="0040280D"/>
    <w:rsid w:val="00481E2C"/>
    <w:rsid w:val="00482961"/>
    <w:rsid w:val="00487BDB"/>
    <w:rsid w:val="004D74A7"/>
    <w:rsid w:val="005762F3"/>
    <w:rsid w:val="005A28B7"/>
    <w:rsid w:val="00602A91"/>
    <w:rsid w:val="00602EA3"/>
    <w:rsid w:val="00606F96"/>
    <w:rsid w:val="006266E9"/>
    <w:rsid w:val="00630935"/>
    <w:rsid w:val="006709B1"/>
    <w:rsid w:val="0068136E"/>
    <w:rsid w:val="00683FEF"/>
    <w:rsid w:val="00692C51"/>
    <w:rsid w:val="006B32D6"/>
    <w:rsid w:val="006C22C0"/>
    <w:rsid w:val="006E1BD1"/>
    <w:rsid w:val="006E43D2"/>
    <w:rsid w:val="006F18AC"/>
    <w:rsid w:val="006F1A0A"/>
    <w:rsid w:val="007010D2"/>
    <w:rsid w:val="00726177"/>
    <w:rsid w:val="00745FAD"/>
    <w:rsid w:val="00757D53"/>
    <w:rsid w:val="00764132"/>
    <w:rsid w:val="007B0487"/>
    <w:rsid w:val="007E4AEA"/>
    <w:rsid w:val="007E50F9"/>
    <w:rsid w:val="00850BF9"/>
    <w:rsid w:val="008A0EA4"/>
    <w:rsid w:val="008A3607"/>
    <w:rsid w:val="008C553B"/>
    <w:rsid w:val="008C7805"/>
    <w:rsid w:val="009207E9"/>
    <w:rsid w:val="009872AF"/>
    <w:rsid w:val="009A5EBD"/>
    <w:rsid w:val="009A6ACF"/>
    <w:rsid w:val="009D160E"/>
    <w:rsid w:val="00A22BBC"/>
    <w:rsid w:val="00A2492B"/>
    <w:rsid w:val="00A51CB0"/>
    <w:rsid w:val="00A9016C"/>
    <w:rsid w:val="00A96993"/>
    <w:rsid w:val="00AD7E91"/>
    <w:rsid w:val="00B03112"/>
    <w:rsid w:val="00B42BD3"/>
    <w:rsid w:val="00BB19CB"/>
    <w:rsid w:val="00BD6909"/>
    <w:rsid w:val="00BE6368"/>
    <w:rsid w:val="00C1062F"/>
    <w:rsid w:val="00C10EBB"/>
    <w:rsid w:val="00C321C2"/>
    <w:rsid w:val="00CA47BC"/>
    <w:rsid w:val="00CC65C8"/>
    <w:rsid w:val="00CC79D9"/>
    <w:rsid w:val="00CD2D9D"/>
    <w:rsid w:val="00CF1E35"/>
    <w:rsid w:val="00D3216E"/>
    <w:rsid w:val="00D37A27"/>
    <w:rsid w:val="00D85EF0"/>
    <w:rsid w:val="00DB2D10"/>
    <w:rsid w:val="00DB341C"/>
    <w:rsid w:val="00E013BB"/>
    <w:rsid w:val="00E07D12"/>
    <w:rsid w:val="00E36B8B"/>
    <w:rsid w:val="00E41372"/>
    <w:rsid w:val="00E830F8"/>
    <w:rsid w:val="00E877FF"/>
    <w:rsid w:val="00EA37BF"/>
    <w:rsid w:val="00ED575F"/>
    <w:rsid w:val="00ED634A"/>
    <w:rsid w:val="00F134D0"/>
    <w:rsid w:val="00F222A0"/>
    <w:rsid w:val="00F51D4B"/>
    <w:rsid w:val="00FE7F54"/>
    <w:rsid w:val="017F6FD8"/>
    <w:rsid w:val="02BC22FD"/>
    <w:rsid w:val="044C030C"/>
    <w:rsid w:val="05AD523F"/>
    <w:rsid w:val="064C15E4"/>
    <w:rsid w:val="0933763A"/>
    <w:rsid w:val="0C8F3D96"/>
    <w:rsid w:val="0D585E47"/>
    <w:rsid w:val="0E9438E5"/>
    <w:rsid w:val="0E9E29B6"/>
    <w:rsid w:val="0EB53BE0"/>
    <w:rsid w:val="0F451083"/>
    <w:rsid w:val="0FF7412C"/>
    <w:rsid w:val="10352EA6"/>
    <w:rsid w:val="10515E64"/>
    <w:rsid w:val="118C4D48"/>
    <w:rsid w:val="15E52C78"/>
    <w:rsid w:val="16691AFB"/>
    <w:rsid w:val="16F70EB5"/>
    <w:rsid w:val="179B307B"/>
    <w:rsid w:val="181F47B2"/>
    <w:rsid w:val="199C5D44"/>
    <w:rsid w:val="1A4C1518"/>
    <w:rsid w:val="1B666609"/>
    <w:rsid w:val="1C366EB6"/>
    <w:rsid w:val="1CA132FA"/>
    <w:rsid w:val="1D730539"/>
    <w:rsid w:val="1E894500"/>
    <w:rsid w:val="216167CC"/>
    <w:rsid w:val="22127672"/>
    <w:rsid w:val="22421B7E"/>
    <w:rsid w:val="23D708C8"/>
    <w:rsid w:val="259A3A7F"/>
    <w:rsid w:val="26662541"/>
    <w:rsid w:val="27BB4A08"/>
    <w:rsid w:val="2932277A"/>
    <w:rsid w:val="2A423414"/>
    <w:rsid w:val="2DBF699C"/>
    <w:rsid w:val="2EA21BEF"/>
    <w:rsid w:val="2F6E21FC"/>
    <w:rsid w:val="2FAF688A"/>
    <w:rsid w:val="3011493E"/>
    <w:rsid w:val="30D65964"/>
    <w:rsid w:val="318307A8"/>
    <w:rsid w:val="31A53948"/>
    <w:rsid w:val="32A820BC"/>
    <w:rsid w:val="366652B8"/>
    <w:rsid w:val="36A77101"/>
    <w:rsid w:val="372E04CB"/>
    <w:rsid w:val="38E76B84"/>
    <w:rsid w:val="3ADB2E92"/>
    <w:rsid w:val="3BE776F7"/>
    <w:rsid w:val="3C1926C7"/>
    <w:rsid w:val="3EF32E2A"/>
    <w:rsid w:val="3F73623E"/>
    <w:rsid w:val="411C75E7"/>
    <w:rsid w:val="414A02AE"/>
    <w:rsid w:val="441B1DD7"/>
    <w:rsid w:val="445C43A7"/>
    <w:rsid w:val="458539AC"/>
    <w:rsid w:val="45C51FFB"/>
    <w:rsid w:val="46C16C66"/>
    <w:rsid w:val="47451645"/>
    <w:rsid w:val="48312984"/>
    <w:rsid w:val="484A5D07"/>
    <w:rsid w:val="4B4A79AF"/>
    <w:rsid w:val="4C2630C7"/>
    <w:rsid w:val="51BD1EC3"/>
    <w:rsid w:val="527D7643"/>
    <w:rsid w:val="533B38FC"/>
    <w:rsid w:val="53571ECE"/>
    <w:rsid w:val="55610D4B"/>
    <w:rsid w:val="55E66B3C"/>
    <w:rsid w:val="560501F2"/>
    <w:rsid w:val="587F428B"/>
    <w:rsid w:val="58AF7E59"/>
    <w:rsid w:val="58B05FC7"/>
    <w:rsid w:val="58DC16DE"/>
    <w:rsid w:val="59153342"/>
    <w:rsid w:val="59225801"/>
    <w:rsid w:val="5D1E1EA2"/>
    <w:rsid w:val="5E86277E"/>
    <w:rsid w:val="5EE17A4E"/>
    <w:rsid w:val="648A0DE3"/>
    <w:rsid w:val="6AC759BC"/>
    <w:rsid w:val="6BD91AAD"/>
    <w:rsid w:val="6BE94EB1"/>
    <w:rsid w:val="6CEF19A0"/>
    <w:rsid w:val="6DB206AC"/>
    <w:rsid w:val="6DFD3D63"/>
    <w:rsid w:val="6E361438"/>
    <w:rsid w:val="71224393"/>
    <w:rsid w:val="7136632A"/>
    <w:rsid w:val="741713C4"/>
    <w:rsid w:val="75D74E46"/>
    <w:rsid w:val="76211694"/>
    <w:rsid w:val="763D37E2"/>
    <w:rsid w:val="7782124A"/>
    <w:rsid w:val="77A81C37"/>
    <w:rsid w:val="7A245D4A"/>
    <w:rsid w:val="7A5547BD"/>
    <w:rsid w:val="7A7C6425"/>
    <w:rsid w:val="7B1A7D78"/>
    <w:rsid w:val="7C393A2C"/>
    <w:rsid w:val="7CE21591"/>
    <w:rsid w:val="7ED20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ar-SA"/>
    </w:rPr>
  </w:style>
  <w:style w:type="paragraph" w:styleId="2">
    <w:name w:val="heading 3"/>
    <w:basedOn w:val="1"/>
    <w:next w:val="1"/>
    <w:link w:val="18"/>
    <w:semiHidden/>
    <w:unhideWhenUsed/>
    <w:qFormat/>
    <w:uiPriority w:val="0"/>
    <w:pPr>
      <w:outlineLvl w:val="2"/>
    </w:pPr>
    <w:rPr>
      <w:rFonts w:hint="eastAsia" w:cs="Times New Roman"/>
      <w:b/>
      <w:sz w:val="27"/>
      <w:szCs w:val="27"/>
      <w:lang w:val="en-US"/>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42"/>
    <w:unhideWhenUsed/>
    <w:qFormat/>
    <w:uiPriority w:val="99"/>
  </w:style>
  <w:style w:type="paragraph" w:styleId="4">
    <w:name w:val="Body Text"/>
    <w:basedOn w:val="1"/>
    <w:link w:val="21"/>
    <w:qFormat/>
    <w:uiPriority w:val="1"/>
    <w:rPr>
      <w:rFonts w:ascii="黑体" w:hAnsi="黑体" w:eastAsia="黑体" w:cs="黑体"/>
      <w:sz w:val="36"/>
      <w:szCs w:val="36"/>
    </w:rPr>
  </w:style>
  <w:style w:type="paragraph" w:styleId="5">
    <w:name w:val="footer"/>
    <w:basedOn w:val="1"/>
    <w:link w:val="20"/>
    <w:unhideWhenUsed/>
    <w:qFormat/>
    <w:uiPriority w:val="0"/>
    <w:pPr>
      <w:tabs>
        <w:tab w:val="center" w:pos="4153"/>
        <w:tab w:val="right" w:pos="8306"/>
      </w:tabs>
      <w:snapToGrid w:val="0"/>
    </w:pPr>
    <w:rPr>
      <w:sz w:val="18"/>
      <w:szCs w:val="18"/>
    </w:rPr>
  </w:style>
  <w:style w:type="paragraph" w:styleId="6">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pPr>
    <w:rPr>
      <w:rFonts w:cs="Times New Roman"/>
      <w:sz w:val="24"/>
      <w:lang w:val="en-US"/>
    </w:rPr>
  </w:style>
  <w:style w:type="paragraph" w:styleId="8">
    <w:name w:val="annotation subject"/>
    <w:basedOn w:val="3"/>
    <w:next w:val="3"/>
    <w:link w:val="43"/>
    <w:semiHidden/>
    <w:unhideWhenUsed/>
    <w:qFormat/>
    <w:uiPriority w:val="99"/>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FollowedHyperlink"/>
    <w:basedOn w:val="11"/>
    <w:qFormat/>
    <w:uiPriority w:val="0"/>
    <w:rPr>
      <w:color w:val="333333"/>
      <w:u w:val="none"/>
    </w:rPr>
  </w:style>
  <w:style w:type="character" w:styleId="14">
    <w:name w:val="Emphasis"/>
    <w:basedOn w:val="11"/>
    <w:qFormat/>
    <w:uiPriority w:val="0"/>
    <w:rPr>
      <w:color w:val="CC0000"/>
    </w:rPr>
  </w:style>
  <w:style w:type="character" w:styleId="15">
    <w:name w:val="Hyperlink"/>
    <w:basedOn w:val="11"/>
    <w:qFormat/>
    <w:uiPriority w:val="0"/>
    <w:rPr>
      <w:color w:val="333333"/>
      <w:u w:val="none"/>
    </w:rPr>
  </w:style>
  <w:style w:type="character" w:styleId="16">
    <w:name w:val="annotation reference"/>
    <w:basedOn w:val="11"/>
    <w:semiHidden/>
    <w:unhideWhenUsed/>
    <w:qFormat/>
    <w:uiPriority w:val="99"/>
    <w:rPr>
      <w:sz w:val="21"/>
      <w:szCs w:val="21"/>
    </w:rPr>
  </w:style>
  <w:style w:type="character" w:styleId="17">
    <w:name w:val="HTML Cite"/>
    <w:basedOn w:val="11"/>
    <w:qFormat/>
    <w:uiPriority w:val="0"/>
    <w:rPr>
      <w:color w:val="008000"/>
    </w:rPr>
  </w:style>
  <w:style w:type="character" w:customStyle="1" w:styleId="18">
    <w:name w:val="标题 3 字符"/>
    <w:basedOn w:val="11"/>
    <w:link w:val="2"/>
    <w:semiHidden/>
    <w:qFormat/>
    <w:uiPriority w:val="0"/>
    <w:rPr>
      <w:rFonts w:ascii="宋体" w:hAnsi="宋体" w:eastAsia="宋体" w:cs="Times New Roman"/>
      <w:b/>
      <w:kern w:val="0"/>
      <w:sz w:val="27"/>
      <w:szCs w:val="27"/>
    </w:rPr>
  </w:style>
  <w:style w:type="character" w:customStyle="1" w:styleId="19">
    <w:name w:val="页眉 字符"/>
    <w:basedOn w:val="11"/>
    <w:link w:val="6"/>
    <w:qFormat/>
    <w:uiPriority w:val="99"/>
    <w:rPr>
      <w:sz w:val="18"/>
      <w:szCs w:val="18"/>
    </w:rPr>
  </w:style>
  <w:style w:type="character" w:customStyle="1" w:styleId="20">
    <w:name w:val="页脚 字符"/>
    <w:basedOn w:val="11"/>
    <w:link w:val="5"/>
    <w:qFormat/>
    <w:uiPriority w:val="99"/>
    <w:rPr>
      <w:sz w:val="18"/>
      <w:szCs w:val="18"/>
    </w:rPr>
  </w:style>
  <w:style w:type="character" w:customStyle="1" w:styleId="21">
    <w:name w:val="正文文本 字符"/>
    <w:basedOn w:val="11"/>
    <w:link w:val="4"/>
    <w:qFormat/>
    <w:uiPriority w:val="0"/>
    <w:rPr>
      <w:rFonts w:ascii="黑体" w:hAnsi="黑体" w:eastAsia="黑体" w:cs="黑体"/>
      <w:kern w:val="0"/>
      <w:sz w:val="36"/>
      <w:szCs w:val="36"/>
      <w:lang w:val="zh-CN"/>
    </w:rPr>
  </w:style>
  <w:style w:type="paragraph" w:customStyle="1" w:styleId="22">
    <w:name w:val="Table Paragraph"/>
    <w:basedOn w:val="1"/>
    <w:qFormat/>
    <w:uiPriority w:val="99"/>
  </w:style>
  <w:style w:type="paragraph" w:customStyle="1" w:styleId="23">
    <w:name w:val="普通(网站)1"/>
    <w:basedOn w:val="1"/>
    <w:qFormat/>
    <w:uiPriority w:val="0"/>
    <w:rPr>
      <w:rFonts w:cs="Times New Roman"/>
      <w:sz w:val="24"/>
      <w:lang w:val="en-US"/>
    </w:rPr>
  </w:style>
  <w:style w:type="paragraph" w:customStyle="1" w:styleId="24">
    <w:name w:val="正文文本缩进1"/>
    <w:basedOn w:val="1"/>
    <w:next w:val="1"/>
    <w:qFormat/>
    <w:uiPriority w:val="0"/>
    <w:pPr>
      <w:widowControl/>
      <w:ind w:firstLine="420"/>
    </w:pPr>
    <w:rPr>
      <w:color w:val="000000"/>
      <w:szCs w:val="20"/>
    </w:rPr>
  </w:style>
  <w:style w:type="paragraph" w:customStyle="1" w:styleId="25">
    <w:name w:val="&quot;Table Paragraph&quot;"/>
    <w:basedOn w:val="1"/>
    <w:qFormat/>
    <w:uiPriority w:val="0"/>
  </w:style>
  <w:style w:type="paragraph" w:styleId="26">
    <w:name w:val="List Paragraph"/>
    <w:basedOn w:val="1"/>
    <w:qFormat/>
    <w:uiPriority w:val="1"/>
    <w:pPr>
      <w:spacing w:before="20"/>
      <w:ind w:left="713" w:hanging="496"/>
    </w:pPr>
    <w:rPr>
      <w:lang w:bidi="zh-CN"/>
    </w:rPr>
  </w:style>
  <w:style w:type="character" w:customStyle="1" w:styleId="27">
    <w:name w:val="c-icon14"/>
    <w:basedOn w:val="11"/>
    <w:qFormat/>
    <w:uiPriority w:val="0"/>
  </w:style>
  <w:style w:type="character" w:customStyle="1" w:styleId="28">
    <w:name w:val="c-icon13"/>
    <w:basedOn w:val="11"/>
    <w:qFormat/>
    <w:uiPriority w:val="0"/>
  </w:style>
  <w:style w:type="character" w:customStyle="1" w:styleId="29">
    <w:name w:val="font11"/>
    <w:basedOn w:val="11"/>
    <w:qFormat/>
    <w:uiPriority w:val="0"/>
    <w:rPr>
      <w:rFonts w:hint="eastAsia" w:ascii="仿宋" w:hAnsi="仿宋" w:eastAsia="仿宋" w:cs="仿宋"/>
      <w:color w:val="000000"/>
      <w:sz w:val="22"/>
      <w:szCs w:val="22"/>
      <w:u w:val="none"/>
    </w:rPr>
  </w:style>
  <w:style w:type="character" w:customStyle="1" w:styleId="30">
    <w:name w:val="item-name"/>
    <w:basedOn w:val="11"/>
    <w:qFormat/>
    <w:uiPriority w:val="0"/>
  </w:style>
  <w:style w:type="character" w:customStyle="1" w:styleId="31">
    <w:name w:val="item-name1"/>
    <w:basedOn w:val="11"/>
    <w:qFormat/>
    <w:uiPriority w:val="0"/>
  </w:style>
  <w:style w:type="character" w:customStyle="1" w:styleId="32">
    <w:name w:val="bg"/>
    <w:basedOn w:val="11"/>
    <w:qFormat/>
    <w:uiPriority w:val="0"/>
  </w:style>
  <w:style w:type="character" w:customStyle="1" w:styleId="33">
    <w:name w:val="c-icon12"/>
    <w:basedOn w:val="11"/>
    <w:qFormat/>
    <w:uiPriority w:val="0"/>
  </w:style>
  <w:style w:type="character" w:customStyle="1" w:styleId="34">
    <w:name w:val="c-icon"/>
    <w:basedOn w:val="11"/>
    <w:qFormat/>
    <w:uiPriority w:val="0"/>
  </w:style>
  <w:style w:type="paragraph" w:customStyle="1" w:styleId="35">
    <w:name w:val="Char1"/>
    <w:basedOn w:val="1"/>
    <w:qFormat/>
    <w:uiPriority w:val="0"/>
    <w:pPr>
      <w:ind w:left="-57"/>
    </w:pPr>
    <w:rPr>
      <w:w w:val="80"/>
      <w:szCs w:val="21"/>
      <w:lang w:bidi="zh-CN"/>
    </w:rPr>
  </w:style>
  <w:style w:type="paragraph" w:customStyle="1" w:styleId="36">
    <w:name w:val="_Style 2"/>
    <w:basedOn w:val="1"/>
    <w:qFormat/>
    <w:uiPriority w:val="34"/>
    <w:pPr>
      <w:ind w:firstLine="420" w:firstLineChars="200"/>
    </w:pPr>
    <w:rPr>
      <w:rFonts w:ascii="Calibri" w:hAnsi="Calibri"/>
      <w:lang w:bidi="zh-CN"/>
    </w:rPr>
  </w:style>
  <w:style w:type="character" w:customStyle="1" w:styleId="37">
    <w:name w:val="列出段落 Char1"/>
    <w:link w:val="38"/>
    <w:qFormat/>
    <w:locked/>
    <w:uiPriority w:val="0"/>
    <w:rPr>
      <w:rFonts w:ascii="Calibri" w:hAnsi="Calibri" w:cs="Calibri"/>
    </w:rPr>
  </w:style>
  <w:style w:type="paragraph" w:customStyle="1" w:styleId="38">
    <w:name w:val="列出段落1"/>
    <w:basedOn w:val="1"/>
    <w:link w:val="37"/>
    <w:qFormat/>
    <w:uiPriority w:val="0"/>
    <w:pPr>
      <w:autoSpaceDE/>
      <w:autoSpaceDN/>
      <w:ind w:firstLine="420" w:firstLineChars="200"/>
      <w:jc w:val="both"/>
    </w:pPr>
    <w:rPr>
      <w:rFonts w:ascii="Calibri" w:hAnsi="Calibri" w:cs="Calibri" w:eastAsiaTheme="minorEastAsia"/>
      <w:kern w:val="2"/>
      <w:sz w:val="21"/>
      <w:lang w:val="en-US"/>
    </w:rPr>
  </w:style>
  <w:style w:type="table" w:customStyle="1" w:styleId="39">
    <w:name w:val="TableGrid"/>
    <w:qFormat/>
    <w:uiPriority w:val="0"/>
    <w:rPr>
      <w:kern w:val="2"/>
      <w:sz w:val="21"/>
      <w:szCs w:val="22"/>
    </w:rPr>
    <w:tblPr>
      <w:tblCellMar>
        <w:top w:w="0" w:type="dxa"/>
        <w:left w:w="0" w:type="dxa"/>
        <w:bottom w:w="0" w:type="dxa"/>
        <w:right w:w="0" w:type="dxa"/>
      </w:tblCellMar>
    </w:tbl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Revision"/>
    <w:hidden/>
    <w:semiHidden/>
    <w:qFormat/>
    <w:uiPriority w:val="99"/>
    <w:rPr>
      <w:rFonts w:ascii="宋体" w:hAnsi="宋体" w:eastAsia="宋体" w:cs="宋体"/>
      <w:sz w:val="22"/>
      <w:szCs w:val="22"/>
      <w:lang w:val="zh-CN" w:eastAsia="zh-CN" w:bidi="ar-SA"/>
    </w:rPr>
  </w:style>
  <w:style w:type="character" w:customStyle="1" w:styleId="42">
    <w:name w:val="批注文字 字符"/>
    <w:basedOn w:val="11"/>
    <w:link w:val="3"/>
    <w:qFormat/>
    <w:uiPriority w:val="99"/>
    <w:rPr>
      <w:rFonts w:ascii="宋体" w:hAnsi="宋体" w:cs="宋体"/>
      <w:sz w:val="22"/>
      <w:szCs w:val="22"/>
      <w:lang w:val="zh-CN"/>
    </w:rPr>
  </w:style>
  <w:style w:type="character" w:customStyle="1" w:styleId="43">
    <w:name w:val="批注主题 字符"/>
    <w:basedOn w:val="42"/>
    <w:link w:val="8"/>
    <w:semiHidden/>
    <w:qFormat/>
    <w:uiPriority w:val="99"/>
    <w:rPr>
      <w:rFonts w:ascii="宋体" w:hAnsi="宋体" w:cs="宋体"/>
      <w:b/>
      <w:bCs/>
      <w:sz w:val="22"/>
      <w:szCs w:val="22"/>
      <w:lang w:val="zh-CN"/>
    </w:rPr>
  </w:style>
  <w:style w:type="character" w:customStyle="1" w:styleId="44">
    <w:name w:val="cf01"/>
    <w:basedOn w:val="11"/>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header" Target="header10.xml"/><Relationship Id="rId11" Type="http://schemas.openxmlformats.org/officeDocument/2006/relationships/header" Target="header9.xml"/><Relationship Id="rId10" Type="http://schemas.openxmlformats.org/officeDocument/2006/relationships/header" Target="head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18317</Words>
  <Characters>20706</Characters>
  <Lines>169</Lines>
  <Paragraphs>47</Paragraphs>
  <TotalTime>10</TotalTime>
  <ScaleCrop>false</ScaleCrop>
  <LinksUpToDate>false</LinksUpToDate>
  <CharactersWithSpaces>20833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2023-08-14T12:52:00Z</dcterms:created>
  <dc:creator>Windows 用户</dc:creator>
  <cp:lastModifiedBy>曾在天涯</cp:lastModifiedBy>
  <dcterms:modified xsi:type="dcterms:W3CDTF">2023-08-17T02:55:32Z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BDE7896CE211477CBF6E96E25659DDE6</vt:lpwstr>
  </property>
</Properties>
</file>